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47" w:rsidRPr="00FD2F47" w:rsidRDefault="00FD2F47" w:rsidP="00FD2F47">
      <w:pPr>
        <w:pStyle w:val="Default"/>
        <w:jc w:val="right"/>
      </w:pPr>
      <w:r w:rsidRPr="00FD2F47">
        <w:t xml:space="preserve">Приложение 1 </w:t>
      </w:r>
    </w:p>
    <w:p w:rsidR="00FD2F47" w:rsidRPr="00FD2F47" w:rsidRDefault="00FD2F47" w:rsidP="00FD2F47">
      <w:pPr>
        <w:pStyle w:val="Default"/>
        <w:jc w:val="right"/>
      </w:pPr>
      <w:r w:rsidRPr="00FD2F47">
        <w:t xml:space="preserve">к Правилам присвоения ученых </w:t>
      </w:r>
    </w:p>
    <w:p w:rsidR="00FD2F47" w:rsidRPr="00FD2F47" w:rsidRDefault="00FD2F47" w:rsidP="00FD2F47">
      <w:pPr>
        <w:pStyle w:val="Default"/>
        <w:jc w:val="right"/>
      </w:pPr>
      <w:proofErr w:type="gramStart"/>
      <w:r w:rsidRPr="00FD2F47">
        <w:t xml:space="preserve">званий (ассоциированный </w:t>
      </w:r>
      <w:proofErr w:type="gramEnd"/>
    </w:p>
    <w:p w:rsidR="00FD2F47" w:rsidRPr="00FD2F47" w:rsidRDefault="00FD2F47" w:rsidP="00FD2F47">
      <w:pPr>
        <w:pStyle w:val="Default"/>
        <w:jc w:val="right"/>
      </w:pPr>
      <w:r w:rsidRPr="00FD2F47">
        <w:t xml:space="preserve">профессор (доцент), профессор) </w:t>
      </w:r>
    </w:p>
    <w:p w:rsidR="00FD2F47" w:rsidRDefault="00FD2F47" w:rsidP="00FD2F47">
      <w:pPr>
        <w:pStyle w:val="Default"/>
        <w:rPr>
          <w:b/>
          <w:bCs/>
          <w:sz w:val="23"/>
          <w:szCs w:val="23"/>
        </w:rPr>
      </w:pPr>
    </w:p>
    <w:p w:rsidR="00FD2F47" w:rsidRDefault="00FD2F47" w:rsidP="00FD2F47">
      <w:pPr>
        <w:pStyle w:val="Default"/>
        <w:rPr>
          <w:b/>
          <w:bCs/>
          <w:sz w:val="23"/>
          <w:szCs w:val="23"/>
        </w:rPr>
      </w:pPr>
    </w:p>
    <w:p w:rsidR="00FD2F47" w:rsidRDefault="00FD2F47" w:rsidP="00FD2F47">
      <w:pPr>
        <w:pStyle w:val="Default"/>
        <w:rPr>
          <w:b/>
          <w:bCs/>
          <w:sz w:val="23"/>
          <w:szCs w:val="23"/>
        </w:rPr>
      </w:pPr>
    </w:p>
    <w:p w:rsidR="00FD2F47" w:rsidRPr="00FD2F47" w:rsidRDefault="00FD2F47" w:rsidP="00FD2F47">
      <w:pPr>
        <w:pStyle w:val="Default"/>
        <w:jc w:val="center"/>
      </w:pPr>
      <w:r w:rsidRPr="00FD2F47">
        <w:rPr>
          <w:b/>
          <w:bCs/>
        </w:rPr>
        <w:t>Справка</w:t>
      </w:r>
    </w:p>
    <w:p w:rsidR="00FD2F47" w:rsidRDefault="00FD2F47" w:rsidP="00FD2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F47">
        <w:rPr>
          <w:rFonts w:ascii="Times New Roman" w:hAnsi="Times New Roman" w:cs="Times New Roman"/>
          <w:sz w:val="24"/>
          <w:szCs w:val="24"/>
        </w:rPr>
        <w:t xml:space="preserve">о соискателе учёного </w:t>
      </w:r>
      <w:r w:rsidRPr="00D6201F">
        <w:rPr>
          <w:rFonts w:ascii="Times New Roman" w:hAnsi="Times New Roman" w:cs="Times New Roman"/>
          <w:sz w:val="24"/>
          <w:szCs w:val="24"/>
        </w:rPr>
        <w:t>звания ассоциированный профессор (доцент)</w:t>
      </w:r>
      <w:r w:rsidRPr="00FD2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078" w:rsidRDefault="00FD2F47" w:rsidP="00FD2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F47">
        <w:rPr>
          <w:rFonts w:ascii="Times New Roman" w:hAnsi="Times New Roman" w:cs="Times New Roman"/>
          <w:sz w:val="24"/>
          <w:szCs w:val="24"/>
        </w:rPr>
        <w:t xml:space="preserve">по </w:t>
      </w:r>
      <w:r w:rsidR="00082B36" w:rsidRPr="00082B36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D07893" w:rsidRPr="00D07893">
        <w:rPr>
          <w:rFonts w:ascii="Times New Roman" w:hAnsi="Times New Roman" w:cs="Times New Roman"/>
          <w:sz w:val="24"/>
          <w:szCs w:val="24"/>
        </w:rPr>
        <w:t>20700 Энергетика и рацион</w:t>
      </w:r>
      <w:r w:rsidR="001D5078">
        <w:rPr>
          <w:rFonts w:ascii="Times New Roman" w:hAnsi="Times New Roman" w:cs="Times New Roman"/>
          <w:sz w:val="24"/>
          <w:szCs w:val="24"/>
        </w:rPr>
        <w:t xml:space="preserve">альное природопользование </w:t>
      </w:r>
    </w:p>
    <w:p w:rsidR="00FD2F47" w:rsidRDefault="001D5078" w:rsidP="00FD2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(20706</w:t>
      </w:r>
      <w:r w:rsidR="00D07893" w:rsidRPr="00D07893">
        <w:rPr>
          <w:rFonts w:ascii="Times New Roman" w:hAnsi="Times New Roman" w:cs="Times New Roman"/>
          <w:sz w:val="24"/>
          <w:szCs w:val="24"/>
        </w:rPr>
        <w:t xml:space="preserve"> – Горное дело и переработка минералов)</w:t>
      </w:r>
    </w:p>
    <w:p w:rsidR="00A70AAA" w:rsidRDefault="00FD2F47" w:rsidP="00FD2F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F47">
        <w:rPr>
          <w:rFonts w:ascii="Times New Roman" w:hAnsi="Times New Roman" w:cs="Times New Roman"/>
          <w:sz w:val="20"/>
          <w:szCs w:val="20"/>
        </w:rPr>
        <w:t>(шифр и наименование специальности)</w:t>
      </w:r>
    </w:p>
    <w:p w:rsidR="00B34C48" w:rsidRDefault="00B34C48" w:rsidP="00FD2F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4253"/>
        <w:gridCol w:w="4501"/>
      </w:tblGrid>
      <w:tr w:rsidR="00B34C48" w:rsidRPr="00920B26" w:rsidTr="00B34C48">
        <w:tc>
          <w:tcPr>
            <w:tcW w:w="817" w:type="dxa"/>
          </w:tcPr>
          <w:p w:rsidR="00B34C48" w:rsidRPr="00920B26" w:rsidRDefault="000658D3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B34C48" w:rsidRPr="00920B26" w:rsidRDefault="00B34C48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Фамилия</w:t>
            </w:r>
            <w:r w:rsidR="0044340B" w:rsidRPr="00920B26">
              <w:rPr>
                <w:rFonts w:ascii="Times New Roman" w:hAnsi="Times New Roman" w:cs="Times New Roman"/>
              </w:rPr>
              <w:t>, имя, отчество (при его наличии)</w:t>
            </w:r>
          </w:p>
        </w:tc>
        <w:tc>
          <w:tcPr>
            <w:tcW w:w="4501" w:type="dxa"/>
          </w:tcPr>
          <w:p w:rsidR="00B34C48" w:rsidRPr="00920B26" w:rsidRDefault="0044340B" w:rsidP="00FD2F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B26">
              <w:rPr>
                <w:rFonts w:ascii="Times New Roman" w:hAnsi="Times New Roman" w:cs="Times New Roman"/>
              </w:rPr>
              <w:t>Семушкина</w:t>
            </w:r>
            <w:proofErr w:type="spellEnd"/>
            <w:r w:rsidRPr="00920B26">
              <w:rPr>
                <w:rFonts w:ascii="Times New Roman" w:hAnsi="Times New Roman" w:cs="Times New Roman"/>
              </w:rPr>
              <w:t xml:space="preserve"> Лариса Валерьевна</w:t>
            </w:r>
          </w:p>
        </w:tc>
      </w:tr>
      <w:tr w:rsidR="00B34C48" w:rsidRPr="00920B26" w:rsidTr="00B34C48">
        <w:tc>
          <w:tcPr>
            <w:tcW w:w="817" w:type="dxa"/>
          </w:tcPr>
          <w:p w:rsidR="00B34C48" w:rsidRPr="00920B26" w:rsidRDefault="000658D3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B34C48" w:rsidRPr="00920B26" w:rsidRDefault="000658D3" w:rsidP="000658D3">
            <w:pPr>
              <w:pStyle w:val="Default"/>
              <w:rPr>
                <w:sz w:val="22"/>
                <w:szCs w:val="22"/>
              </w:rPr>
            </w:pPr>
            <w:r w:rsidRPr="00920B26">
              <w:rPr>
                <w:sz w:val="22"/>
                <w:szCs w:val="22"/>
              </w:rPr>
              <w:t>Ученая степень (кандидата наук, доктора наук, доктора философии (</w:t>
            </w:r>
            <w:proofErr w:type="spellStart"/>
            <w:r w:rsidRPr="00920B26">
              <w:rPr>
                <w:sz w:val="22"/>
                <w:szCs w:val="22"/>
              </w:rPr>
              <w:t>PhD</w:t>
            </w:r>
            <w:proofErr w:type="spellEnd"/>
            <w:r w:rsidRPr="00920B26">
              <w:rPr>
                <w:sz w:val="22"/>
                <w:szCs w:val="22"/>
              </w:rPr>
              <w:t>), доктора по профилю) или академическая степень доктора философии (</w:t>
            </w:r>
            <w:proofErr w:type="spellStart"/>
            <w:r w:rsidRPr="00920B26">
              <w:rPr>
                <w:sz w:val="22"/>
                <w:szCs w:val="22"/>
              </w:rPr>
              <w:t>PhD</w:t>
            </w:r>
            <w:proofErr w:type="spellEnd"/>
            <w:r w:rsidRPr="00920B26">
              <w:rPr>
                <w:sz w:val="22"/>
                <w:szCs w:val="22"/>
              </w:rPr>
              <w:t>), доктора по профилю или степень доктора философии (</w:t>
            </w:r>
            <w:proofErr w:type="spellStart"/>
            <w:r w:rsidRPr="00920B26">
              <w:rPr>
                <w:sz w:val="22"/>
                <w:szCs w:val="22"/>
              </w:rPr>
              <w:t>PhD</w:t>
            </w:r>
            <w:proofErr w:type="spellEnd"/>
            <w:r w:rsidRPr="00920B26">
              <w:rPr>
                <w:sz w:val="22"/>
                <w:szCs w:val="22"/>
              </w:rPr>
              <w:t>), доктора по профилю, для присуждения.</w:t>
            </w:r>
          </w:p>
        </w:tc>
        <w:tc>
          <w:tcPr>
            <w:tcW w:w="4501" w:type="dxa"/>
          </w:tcPr>
          <w:p w:rsidR="00172EBD" w:rsidRDefault="00172EBD" w:rsidP="00172EBD">
            <w:pPr>
              <w:pStyle w:val="Default"/>
              <w:rPr>
                <w:sz w:val="23"/>
                <w:szCs w:val="23"/>
              </w:rPr>
            </w:pPr>
          </w:p>
          <w:p w:rsidR="00172EBD" w:rsidRDefault="00172EBD" w:rsidP="00172EB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Кандидат технических наук</w:t>
            </w:r>
          </w:p>
          <w:p w:rsidR="00172EBD" w:rsidRPr="002D0326" w:rsidRDefault="00172EBD" w:rsidP="00172EBD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25 июня 2010 г. </w:t>
            </w:r>
            <w:r>
              <w:rPr>
                <w:sz w:val="23"/>
                <w:szCs w:val="23"/>
                <w:lang w:val="en-US"/>
              </w:rPr>
              <w:t>FK</w:t>
            </w:r>
            <w:r w:rsidRPr="002D03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№ </w:t>
            </w:r>
            <w:r w:rsidRPr="002D0326">
              <w:rPr>
                <w:sz w:val="23"/>
                <w:szCs w:val="23"/>
              </w:rPr>
              <w:t>0004700</w:t>
            </w:r>
          </w:p>
          <w:p w:rsidR="00B34C48" w:rsidRPr="00920B26" w:rsidRDefault="00B34C48" w:rsidP="00FD2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C48" w:rsidRPr="00920B26" w:rsidTr="00B34C48">
        <w:tc>
          <w:tcPr>
            <w:tcW w:w="817" w:type="dxa"/>
          </w:tcPr>
          <w:p w:rsidR="00B34C48" w:rsidRPr="00920B26" w:rsidRDefault="000658D3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0658D3" w:rsidRPr="00920B26" w:rsidRDefault="000658D3" w:rsidP="000658D3">
            <w:pPr>
              <w:pStyle w:val="Default"/>
              <w:rPr>
                <w:sz w:val="22"/>
                <w:szCs w:val="22"/>
              </w:rPr>
            </w:pPr>
            <w:r w:rsidRPr="00920B26">
              <w:rPr>
                <w:sz w:val="22"/>
                <w:szCs w:val="22"/>
              </w:rPr>
              <w:t>Ученое звание, дата присуждения</w:t>
            </w:r>
          </w:p>
          <w:p w:rsidR="00B34C48" w:rsidRPr="00920B26" w:rsidRDefault="00B34C48" w:rsidP="00FD2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B34C48" w:rsidRPr="00920B26" w:rsidRDefault="00777A2A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нет</w:t>
            </w:r>
          </w:p>
        </w:tc>
      </w:tr>
      <w:tr w:rsidR="00B34C48" w:rsidRPr="00920B26" w:rsidTr="00B34C48">
        <w:tc>
          <w:tcPr>
            <w:tcW w:w="817" w:type="dxa"/>
          </w:tcPr>
          <w:p w:rsidR="00B34C48" w:rsidRPr="00920B26" w:rsidRDefault="000658D3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0658D3" w:rsidRPr="00920B26" w:rsidRDefault="000658D3" w:rsidP="000658D3">
            <w:pPr>
              <w:pStyle w:val="Default"/>
              <w:rPr>
                <w:sz w:val="22"/>
                <w:szCs w:val="22"/>
              </w:rPr>
            </w:pPr>
            <w:r w:rsidRPr="00920B26">
              <w:rPr>
                <w:sz w:val="22"/>
                <w:szCs w:val="22"/>
              </w:rPr>
              <w:t>Почетное звание, дата присуждения</w:t>
            </w:r>
          </w:p>
          <w:p w:rsidR="00B34C48" w:rsidRPr="00920B26" w:rsidRDefault="00B34C48" w:rsidP="00FD2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B34C48" w:rsidRPr="00920B26" w:rsidRDefault="00777A2A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нет</w:t>
            </w:r>
          </w:p>
        </w:tc>
      </w:tr>
      <w:tr w:rsidR="00B34C48" w:rsidRPr="00920B26" w:rsidTr="00B34C48">
        <w:tc>
          <w:tcPr>
            <w:tcW w:w="817" w:type="dxa"/>
          </w:tcPr>
          <w:p w:rsidR="00B34C48" w:rsidRPr="00920B26" w:rsidRDefault="000658D3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0658D3" w:rsidRPr="00920B26" w:rsidRDefault="000658D3" w:rsidP="000658D3">
            <w:pPr>
              <w:pStyle w:val="Default"/>
              <w:rPr>
                <w:sz w:val="22"/>
                <w:szCs w:val="22"/>
              </w:rPr>
            </w:pPr>
            <w:r w:rsidRPr="00920B26">
              <w:rPr>
                <w:sz w:val="22"/>
                <w:szCs w:val="22"/>
              </w:rPr>
              <w:t>Должность (дата и номер приказа о назначении на должность)</w:t>
            </w:r>
          </w:p>
          <w:p w:rsidR="00B34C48" w:rsidRPr="00920B26" w:rsidRDefault="00B34C48" w:rsidP="00FD2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172EBD" w:rsidRDefault="00172EBD" w:rsidP="00172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научный сотрудник лаборатории </w:t>
            </w:r>
            <w:proofErr w:type="spellStart"/>
            <w:r>
              <w:rPr>
                <w:sz w:val="23"/>
                <w:szCs w:val="23"/>
              </w:rPr>
              <w:t>флотореагентов</w:t>
            </w:r>
            <w:proofErr w:type="spellEnd"/>
            <w:r>
              <w:rPr>
                <w:sz w:val="23"/>
                <w:szCs w:val="23"/>
              </w:rPr>
              <w:t xml:space="preserve"> и обогащения, </w:t>
            </w:r>
            <w:r w:rsidRPr="00395554">
              <w:rPr>
                <w:sz w:val="23"/>
                <w:szCs w:val="23"/>
              </w:rPr>
              <w:t xml:space="preserve">приказ </w:t>
            </w:r>
            <w:r w:rsidR="00395554" w:rsidRPr="00395554">
              <w:rPr>
                <w:sz w:val="23"/>
                <w:szCs w:val="23"/>
              </w:rPr>
              <w:t>№ 212 от 23.11.2011</w:t>
            </w:r>
            <w:r w:rsidRPr="00395554">
              <w:rPr>
                <w:sz w:val="23"/>
                <w:szCs w:val="23"/>
              </w:rPr>
              <w:t xml:space="preserve"> г., ведущий научный сотрудник, приказ </w:t>
            </w:r>
            <w:r w:rsidR="00395554" w:rsidRPr="00395554">
              <w:rPr>
                <w:sz w:val="23"/>
                <w:szCs w:val="23"/>
              </w:rPr>
              <w:t xml:space="preserve">№ 335 </w:t>
            </w:r>
            <w:proofErr w:type="spellStart"/>
            <w:proofErr w:type="gramStart"/>
            <w:r w:rsidR="00395554" w:rsidRPr="00395554">
              <w:rPr>
                <w:sz w:val="23"/>
                <w:szCs w:val="23"/>
              </w:rPr>
              <w:t>п</w:t>
            </w:r>
            <w:proofErr w:type="spellEnd"/>
            <w:proofErr w:type="gramEnd"/>
            <w:r w:rsidR="00395554" w:rsidRPr="00395554">
              <w:rPr>
                <w:sz w:val="23"/>
                <w:szCs w:val="23"/>
              </w:rPr>
              <w:t xml:space="preserve"> от 13.12.2013</w:t>
            </w:r>
            <w:r w:rsidRPr="00395554">
              <w:rPr>
                <w:sz w:val="23"/>
                <w:szCs w:val="23"/>
              </w:rPr>
              <w:t xml:space="preserve"> г.</w:t>
            </w:r>
            <w:r>
              <w:rPr>
                <w:sz w:val="23"/>
                <w:szCs w:val="23"/>
              </w:rPr>
              <w:t xml:space="preserve"> </w:t>
            </w:r>
          </w:p>
          <w:p w:rsidR="00B34C48" w:rsidRPr="00920B26" w:rsidRDefault="00B34C48" w:rsidP="00172EBD">
            <w:pPr>
              <w:pStyle w:val="Default"/>
              <w:rPr>
                <w:sz w:val="22"/>
                <w:szCs w:val="22"/>
              </w:rPr>
            </w:pPr>
          </w:p>
        </w:tc>
      </w:tr>
      <w:tr w:rsidR="00B34C48" w:rsidRPr="00920B26" w:rsidTr="00B34C48">
        <w:tc>
          <w:tcPr>
            <w:tcW w:w="817" w:type="dxa"/>
          </w:tcPr>
          <w:p w:rsidR="00B34C48" w:rsidRPr="00920B26" w:rsidRDefault="000658D3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0658D3" w:rsidRPr="00920B26" w:rsidRDefault="000658D3" w:rsidP="000658D3">
            <w:pPr>
              <w:pStyle w:val="Default"/>
              <w:rPr>
                <w:sz w:val="22"/>
                <w:szCs w:val="22"/>
              </w:rPr>
            </w:pPr>
            <w:r w:rsidRPr="00920B26">
              <w:rPr>
                <w:sz w:val="22"/>
                <w:szCs w:val="22"/>
              </w:rPr>
              <w:t>Стаж научной, научно</w:t>
            </w:r>
            <w:r w:rsidR="00777A2A">
              <w:rPr>
                <w:sz w:val="22"/>
                <w:szCs w:val="22"/>
              </w:rPr>
              <w:t>-</w:t>
            </w:r>
            <w:r w:rsidRPr="00920B26">
              <w:rPr>
                <w:sz w:val="22"/>
                <w:szCs w:val="22"/>
              </w:rPr>
              <w:t>педагогической деятельности</w:t>
            </w:r>
          </w:p>
          <w:p w:rsidR="00B34C48" w:rsidRPr="00920B26" w:rsidRDefault="00B34C48" w:rsidP="00FD2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B34C48" w:rsidRPr="00920B26" w:rsidRDefault="00851213" w:rsidP="00D07893">
            <w:pPr>
              <w:pStyle w:val="Default"/>
            </w:pPr>
            <w:r w:rsidRPr="002E0353">
              <w:rPr>
                <w:sz w:val="23"/>
                <w:szCs w:val="23"/>
              </w:rPr>
              <w:t xml:space="preserve">Всего </w:t>
            </w:r>
            <w:r w:rsidR="002E0353" w:rsidRPr="002E0353">
              <w:rPr>
                <w:sz w:val="23"/>
                <w:szCs w:val="23"/>
              </w:rPr>
              <w:t>26</w:t>
            </w:r>
            <w:r>
              <w:rPr>
                <w:sz w:val="23"/>
                <w:szCs w:val="23"/>
              </w:rPr>
              <w:t xml:space="preserve"> лет, в том числе в должностях старшего</w:t>
            </w:r>
            <w:r w:rsidR="00A55D18">
              <w:rPr>
                <w:sz w:val="23"/>
                <w:szCs w:val="23"/>
              </w:rPr>
              <w:t xml:space="preserve"> и ведущего научного сотрудника </w:t>
            </w:r>
            <w:r w:rsidR="00395554" w:rsidRPr="00A55D18">
              <w:rPr>
                <w:sz w:val="23"/>
                <w:szCs w:val="23"/>
                <w:u w:val="single"/>
              </w:rPr>
              <w:t>13</w:t>
            </w:r>
            <w:r w:rsidRPr="00A55D18">
              <w:rPr>
                <w:sz w:val="23"/>
                <w:szCs w:val="23"/>
              </w:rPr>
              <w:t xml:space="preserve"> лет.</w:t>
            </w:r>
          </w:p>
        </w:tc>
      </w:tr>
      <w:tr w:rsidR="00B34C48" w:rsidRPr="00920B26" w:rsidTr="00B34C48">
        <w:tc>
          <w:tcPr>
            <w:tcW w:w="817" w:type="dxa"/>
          </w:tcPr>
          <w:p w:rsidR="00B34C48" w:rsidRPr="00920B26" w:rsidRDefault="000658D3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0658D3" w:rsidRPr="00920B26" w:rsidRDefault="000658D3" w:rsidP="000658D3">
            <w:pPr>
              <w:pStyle w:val="Default"/>
              <w:rPr>
                <w:sz w:val="22"/>
                <w:szCs w:val="22"/>
              </w:rPr>
            </w:pPr>
            <w:r w:rsidRPr="00920B26">
              <w:rPr>
                <w:sz w:val="22"/>
                <w:szCs w:val="22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  <w:p w:rsidR="00B34C48" w:rsidRPr="00920B26" w:rsidRDefault="00B34C48" w:rsidP="00FD2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C95082" w:rsidRPr="00AC40B6" w:rsidRDefault="00CE1FA0" w:rsidP="00CE1FA0">
            <w:pPr>
              <w:pStyle w:val="Default"/>
              <w:rPr>
                <w:sz w:val="23"/>
                <w:szCs w:val="23"/>
              </w:rPr>
            </w:pPr>
            <w:r w:rsidRPr="000B6F1A">
              <w:rPr>
                <w:sz w:val="23"/>
                <w:szCs w:val="23"/>
              </w:rPr>
              <w:t xml:space="preserve">Всего </w:t>
            </w:r>
            <w:r w:rsidR="00C95082" w:rsidRPr="000B6F1A">
              <w:rPr>
                <w:sz w:val="23"/>
                <w:szCs w:val="23"/>
              </w:rPr>
              <w:t xml:space="preserve">опубликовано </w:t>
            </w:r>
            <w:r w:rsidR="000B6F1A" w:rsidRPr="00AC40B6">
              <w:rPr>
                <w:sz w:val="23"/>
                <w:szCs w:val="23"/>
                <w:u w:val="single"/>
              </w:rPr>
              <w:t>14</w:t>
            </w:r>
            <w:r w:rsidR="00AC40B6" w:rsidRPr="00AC40B6">
              <w:rPr>
                <w:sz w:val="23"/>
                <w:szCs w:val="23"/>
                <w:u w:val="single"/>
              </w:rPr>
              <w:t>8</w:t>
            </w:r>
            <w:r w:rsidRPr="00AC40B6">
              <w:rPr>
                <w:sz w:val="23"/>
                <w:szCs w:val="23"/>
              </w:rPr>
              <w:t xml:space="preserve"> </w:t>
            </w:r>
            <w:r w:rsidR="00C95082" w:rsidRPr="00AC40B6">
              <w:rPr>
                <w:sz w:val="23"/>
                <w:szCs w:val="23"/>
              </w:rPr>
              <w:t>научных трудов</w:t>
            </w:r>
            <w:r w:rsidRPr="00AC40B6">
              <w:rPr>
                <w:sz w:val="23"/>
                <w:szCs w:val="23"/>
              </w:rPr>
              <w:t xml:space="preserve">, </w:t>
            </w:r>
          </w:p>
          <w:p w:rsidR="00C95082" w:rsidRPr="000B6F1A" w:rsidRDefault="00CE1FA0" w:rsidP="00CE1FA0">
            <w:pPr>
              <w:pStyle w:val="Default"/>
              <w:rPr>
                <w:sz w:val="23"/>
                <w:szCs w:val="23"/>
              </w:rPr>
            </w:pPr>
            <w:r w:rsidRPr="00AC40B6">
              <w:rPr>
                <w:sz w:val="23"/>
                <w:szCs w:val="23"/>
              </w:rPr>
              <w:t xml:space="preserve">в </w:t>
            </w:r>
            <w:r w:rsidR="00C95082" w:rsidRPr="00AC40B6">
              <w:rPr>
                <w:sz w:val="23"/>
                <w:szCs w:val="23"/>
              </w:rPr>
              <w:t xml:space="preserve">том числе в </w:t>
            </w:r>
            <w:r w:rsidRPr="00AC40B6">
              <w:rPr>
                <w:sz w:val="23"/>
                <w:szCs w:val="23"/>
              </w:rPr>
              <w:t>изданиях, рекоме</w:t>
            </w:r>
            <w:r w:rsidR="000B6F1A" w:rsidRPr="00AC40B6">
              <w:rPr>
                <w:sz w:val="23"/>
                <w:szCs w:val="23"/>
              </w:rPr>
              <w:t xml:space="preserve">ндуемых уполномоченным органом </w:t>
            </w:r>
            <w:r w:rsidR="000B6F1A" w:rsidRPr="00AC40B6">
              <w:rPr>
                <w:sz w:val="23"/>
                <w:szCs w:val="23"/>
                <w:u w:val="single"/>
              </w:rPr>
              <w:t>27</w:t>
            </w:r>
            <w:r w:rsidRPr="00AC40B6">
              <w:rPr>
                <w:sz w:val="23"/>
                <w:szCs w:val="23"/>
              </w:rPr>
              <w:t>,</w:t>
            </w:r>
            <w:r w:rsidRPr="000B6F1A">
              <w:rPr>
                <w:sz w:val="23"/>
                <w:szCs w:val="23"/>
              </w:rPr>
              <w:t xml:space="preserve"> </w:t>
            </w:r>
          </w:p>
          <w:p w:rsidR="00C95082" w:rsidRPr="000B6F1A" w:rsidRDefault="00CE1FA0" w:rsidP="00C95082">
            <w:pPr>
              <w:pStyle w:val="Default"/>
              <w:rPr>
                <w:sz w:val="23"/>
                <w:szCs w:val="23"/>
              </w:rPr>
            </w:pPr>
            <w:r w:rsidRPr="000B6F1A">
              <w:rPr>
                <w:sz w:val="23"/>
                <w:szCs w:val="23"/>
              </w:rPr>
              <w:t xml:space="preserve">в научных журналах, входящих в базы компании </w:t>
            </w:r>
            <w:proofErr w:type="spellStart"/>
            <w:r w:rsidRPr="000B6F1A">
              <w:rPr>
                <w:sz w:val="23"/>
                <w:szCs w:val="23"/>
              </w:rPr>
              <w:t>Clarivate</w:t>
            </w:r>
            <w:proofErr w:type="spellEnd"/>
            <w:r w:rsidRPr="000B6F1A">
              <w:rPr>
                <w:sz w:val="23"/>
                <w:szCs w:val="23"/>
              </w:rPr>
              <w:t xml:space="preserve"> </w:t>
            </w:r>
            <w:proofErr w:type="spellStart"/>
            <w:r w:rsidRPr="000B6F1A">
              <w:rPr>
                <w:sz w:val="23"/>
                <w:szCs w:val="23"/>
              </w:rPr>
              <w:t>Analytics</w:t>
            </w:r>
            <w:proofErr w:type="spellEnd"/>
            <w:r w:rsidRPr="000B6F1A">
              <w:rPr>
                <w:sz w:val="23"/>
                <w:szCs w:val="23"/>
              </w:rPr>
              <w:t xml:space="preserve"> (</w:t>
            </w:r>
            <w:proofErr w:type="spellStart"/>
            <w:r w:rsidRPr="000B6F1A">
              <w:rPr>
                <w:sz w:val="23"/>
                <w:szCs w:val="23"/>
              </w:rPr>
              <w:t>Кларивэйт</w:t>
            </w:r>
            <w:proofErr w:type="spellEnd"/>
            <w:r w:rsidRPr="000B6F1A">
              <w:rPr>
                <w:sz w:val="23"/>
                <w:szCs w:val="23"/>
              </w:rPr>
              <w:t xml:space="preserve"> Аналитике) (</w:t>
            </w:r>
            <w:proofErr w:type="spellStart"/>
            <w:r w:rsidRPr="000B6F1A">
              <w:rPr>
                <w:sz w:val="23"/>
                <w:szCs w:val="23"/>
              </w:rPr>
              <w:t>Web</w:t>
            </w:r>
            <w:proofErr w:type="spellEnd"/>
            <w:r w:rsidRPr="000B6F1A">
              <w:rPr>
                <w:sz w:val="23"/>
                <w:szCs w:val="23"/>
              </w:rPr>
              <w:t xml:space="preserve"> </w:t>
            </w:r>
            <w:proofErr w:type="spellStart"/>
            <w:r w:rsidRPr="000B6F1A">
              <w:rPr>
                <w:sz w:val="23"/>
                <w:szCs w:val="23"/>
              </w:rPr>
              <w:t>of</w:t>
            </w:r>
            <w:proofErr w:type="spellEnd"/>
            <w:r w:rsidRPr="000B6F1A">
              <w:rPr>
                <w:sz w:val="23"/>
                <w:szCs w:val="23"/>
              </w:rPr>
              <w:t xml:space="preserve"> </w:t>
            </w:r>
            <w:proofErr w:type="spellStart"/>
            <w:r w:rsidRPr="000B6F1A">
              <w:rPr>
                <w:sz w:val="23"/>
                <w:szCs w:val="23"/>
              </w:rPr>
              <w:t>Science</w:t>
            </w:r>
            <w:proofErr w:type="spellEnd"/>
            <w:r w:rsidRPr="000B6F1A">
              <w:rPr>
                <w:sz w:val="23"/>
                <w:szCs w:val="23"/>
              </w:rPr>
              <w:t xml:space="preserve"> </w:t>
            </w:r>
            <w:proofErr w:type="spellStart"/>
            <w:r w:rsidRPr="000B6F1A">
              <w:rPr>
                <w:sz w:val="23"/>
                <w:szCs w:val="23"/>
              </w:rPr>
              <w:t>Core</w:t>
            </w:r>
            <w:proofErr w:type="spellEnd"/>
            <w:r w:rsidRPr="000B6F1A">
              <w:rPr>
                <w:sz w:val="23"/>
                <w:szCs w:val="23"/>
              </w:rPr>
              <w:t xml:space="preserve"> </w:t>
            </w:r>
            <w:proofErr w:type="spellStart"/>
            <w:r w:rsidRPr="000B6F1A">
              <w:rPr>
                <w:sz w:val="23"/>
                <w:szCs w:val="23"/>
              </w:rPr>
              <w:t>Collection</w:t>
            </w:r>
            <w:proofErr w:type="spellEnd"/>
            <w:r w:rsidRPr="000B6F1A">
              <w:rPr>
                <w:sz w:val="23"/>
                <w:szCs w:val="23"/>
              </w:rPr>
              <w:t xml:space="preserve">, </w:t>
            </w:r>
            <w:proofErr w:type="spellStart"/>
            <w:r w:rsidRPr="000B6F1A">
              <w:rPr>
                <w:sz w:val="23"/>
                <w:szCs w:val="23"/>
              </w:rPr>
              <w:t>Clarivate</w:t>
            </w:r>
            <w:proofErr w:type="spellEnd"/>
            <w:r w:rsidRPr="000B6F1A">
              <w:rPr>
                <w:sz w:val="23"/>
                <w:szCs w:val="23"/>
              </w:rPr>
              <w:t xml:space="preserve"> </w:t>
            </w:r>
            <w:proofErr w:type="spellStart"/>
            <w:r w:rsidRPr="000B6F1A">
              <w:rPr>
                <w:sz w:val="23"/>
                <w:szCs w:val="23"/>
              </w:rPr>
              <w:t>Analytics</w:t>
            </w:r>
            <w:proofErr w:type="spellEnd"/>
            <w:r w:rsidRPr="000B6F1A">
              <w:rPr>
                <w:sz w:val="23"/>
                <w:szCs w:val="23"/>
              </w:rPr>
              <w:t xml:space="preserve"> (</w:t>
            </w:r>
            <w:proofErr w:type="spellStart"/>
            <w:r w:rsidRPr="000B6F1A">
              <w:rPr>
                <w:sz w:val="23"/>
                <w:szCs w:val="23"/>
              </w:rPr>
              <w:t>Вэб</w:t>
            </w:r>
            <w:proofErr w:type="spellEnd"/>
            <w:r w:rsidRPr="000B6F1A">
              <w:rPr>
                <w:sz w:val="23"/>
                <w:szCs w:val="23"/>
              </w:rPr>
              <w:t xml:space="preserve"> </w:t>
            </w:r>
            <w:proofErr w:type="spellStart"/>
            <w:r w:rsidRPr="000B6F1A">
              <w:rPr>
                <w:sz w:val="23"/>
                <w:szCs w:val="23"/>
              </w:rPr>
              <w:t>оф</w:t>
            </w:r>
            <w:proofErr w:type="spellEnd"/>
            <w:r w:rsidRPr="000B6F1A">
              <w:rPr>
                <w:sz w:val="23"/>
                <w:szCs w:val="23"/>
              </w:rPr>
              <w:t xml:space="preserve"> </w:t>
            </w:r>
            <w:proofErr w:type="spellStart"/>
            <w:r w:rsidRPr="000B6F1A">
              <w:rPr>
                <w:sz w:val="23"/>
                <w:szCs w:val="23"/>
              </w:rPr>
              <w:t>Сайнс</w:t>
            </w:r>
            <w:proofErr w:type="spellEnd"/>
            <w:r w:rsidRPr="000B6F1A">
              <w:rPr>
                <w:sz w:val="23"/>
                <w:szCs w:val="23"/>
              </w:rPr>
              <w:t xml:space="preserve"> </w:t>
            </w:r>
            <w:proofErr w:type="spellStart"/>
            <w:r w:rsidRPr="000B6F1A">
              <w:rPr>
                <w:sz w:val="23"/>
                <w:szCs w:val="23"/>
              </w:rPr>
              <w:t>КорКоллекшн</w:t>
            </w:r>
            <w:proofErr w:type="spellEnd"/>
            <w:r w:rsidRPr="000B6F1A">
              <w:rPr>
                <w:sz w:val="23"/>
                <w:szCs w:val="23"/>
              </w:rPr>
              <w:t xml:space="preserve">, </w:t>
            </w:r>
            <w:proofErr w:type="spellStart"/>
            <w:r w:rsidRPr="000B6F1A">
              <w:rPr>
                <w:sz w:val="23"/>
                <w:szCs w:val="23"/>
              </w:rPr>
              <w:t>Кларивэйт</w:t>
            </w:r>
            <w:proofErr w:type="spellEnd"/>
            <w:r w:rsidRPr="000B6F1A">
              <w:rPr>
                <w:sz w:val="23"/>
                <w:szCs w:val="23"/>
              </w:rPr>
              <w:t xml:space="preserve"> Аналитике)), </w:t>
            </w:r>
            <w:proofErr w:type="spellStart"/>
            <w:r w:rsidRPr="000B6F1A">
              <w:rPr>
                <w:sz w:val="23"/>
                <w:szCs w:val="23"/>
              </w:rPr>
              <w:t>Scopus</w:t>
            </w:r>
            <w:proofErr w:type="spellEnd"/>
            <w:r w:rsidR="00C95082" w:rsidRPr="000B6F1A">
              <w:rPr>
                <w:sz w:val="23"/>
                <w:szCs w:val="23"/>
              </w:rPr>
              <w:t xml:space="preserve"> (</w:t>
            </w:r>
            <w:proofErr w:type="spellStart"/>
            <w:r w:rsidR="00C95082" w:rsidRPr="000B6F1A">
              <w:rPr>
                <w:sz w:val="23"/>
                <w:szCs w:val="23"/>
              </w:rPr>
              <w:t>Скопус</w:t>
            </w:r>
            <w:proofErr w:type="spellEnd"/>
            <w:r w:rsidR="00C95082" w:rsidRPr="000B6F1A">
              <w:rPr>
                <w:sz w:val="23"/>
                <w:szCs w:val="23"/>
              </w:rPr>
              <w:t>) или JSTOR (ДЖЕЙСТОР</w:t>
            </w:r>
            <w:r w:rsidR="00C95082" w:rsidRPr="00AC40B6">
              <w:rPr>
                <w:sz w:val="23"/>
                <w:szCs w:val="23"/>
              </w:rPr>
              <w:t xml:space="preserve">) </w:t>
            </w:r>
            <w:r w:rsidR="000B6F1A" w:rsidRPr="00AC40B6">
              <w:rPr>
                <w:sz w:val="23"/>
                <w:szCs w:val="23"/>
                <w:u w:val="single"/>
              </w:rPr>
              <w:t>2</w:t>
            </w:r>
            <w:r w:rsidR="00AC40B6" w:rsidRPr="00AC40B6">
              <w:rPr>
                <w:sz w:val="23"/>
                <w:szCs w:val="23"/>
                <w:u w:val="single"/>
              </w:rPr>
              <w:t>3</w:t>
            </w:r>
            <w:r w:rsidRPr="00AC40B6">
              <w:rPr>
                <w:sz w:val="23"/>
                <w:szCs w:val="23"/>
              </w:rPr>
              <w:t xml:space="preserve"> ,</w:t>
            </w:r>
            <w:r w:rsidRPr="000B6F1A">
              <w:rPr>
                <w:sz w:val="23"/>
                <w:szCs w:val="23"/>
              </w:rPr>
              <w:t xml:space="preserve"> </w:t>
            </w:r>
          </w:p>
          <w:p w:rsidR="00C95082" w:rsidRPr="000B6F1A" w:rsidRDefault="00CE1FA0" w:rsidP="00C95082">
            <w:pPr>
              <w:pStyle w:val="Default"/>
              <w:rPr>
                <w:sz w:val="23"/>
                <w:szCs w:val="23"/>
              </w:rPr>
            </w:pPr>
            <w:r w:rsidRPr="000B6F1A">
              <w:rPr>
                <w:sz w:val="23"/>
                <w:szCs w:val="23"/>
              </w:rPr>
              <w:t>творческих трудов</w:t>
            </w:r>
            <w:r w:rsidR="00C95082" w:rsidRPr="000B6F1A">
              <w:rPr>
                <w:sz w:val="23"/>
                <w:szCs w:val="23"/>
              </w:rPr>
              <w:t xml:space="preserve">   </w:t>
            </w:r>
            <w:r w:rsidR="000B6F1A" w:rsidRPr="000B6F1A">
              <w:rPr>
                <w:sz w:val="23"/>
                <w:szCs w:val="23"/>
                <w:u w:val="single"/>
              </w:rPr>
              <w:t>91</w:t>
            </w:r>
            <w:r w:rsidRPr="000B6F1A">
              <w:rPr>
                <w:sz w:val="23"/>
                <w:szCs w:val="23"/>
              </w:rPr>
              <w:t xml:space="preserve">, </w:t>
            </w:r>
          </w:p>
          <w:p w:rsidR="00B34C48" w:rsidRPr="00920B26" w:rsidRDefault="00CE1FA0" w:rsidP="00C95082">
            <w:pPr>
              <w:pStyle w:val="Default"/>
            </w:pPr>
            <w:r w:rsidRPr="000B6F1A">
              <w:rPr>
                <w:sz w:val="23"/>
                <w:szCs w:val="23"/>
              </w:rPr>
              <w:t xml:space="preserve">охранных документов РК </w:t>
            </w:r>
            <w:r w:rsidR="00C95082" w:rsidRPr="000B6F1A">
              <w:rPr>
                <w:sz w:val="23"/>
                <w:szCs w:val="23"/>
                <w:u w:val="single"/>
              </w:rPr>
              <w:t>7</w:t>
            </w:r>
            <w:r w:rsidRPr="000B6F1A">
              <w:rPr>
                <w:sz w:val="23"/>
                <w:szCs w:val="23"/>
              </w:rPr>
              <w:t xml:space="preserve"> .</w:t>
            </w:r>
          </w:p>
        </w:tc>
      </w:tr>
      <w:tr w:rsidR="00B34C48" w:rsidRPr="00920B26" w:rsidTr="00B34C48">
        <w:tc>
          <w:tcPr>
            <w:tcW w:w="817" w:type="dxa"/>
          </w:tcPr>
          <w:p w:rsidR="00B34C48" w:rsidRPr="00920B26" w:rsidRDefault="000658D3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0658D3" w:rsidRPr="00920B26" w:rsidRDefault="000658D3" w:rsidP="000658D3">
            <w:pPr>
              <w:pStyle w:val="Default"/>
              <w:rPr>
                <w:sz w:val="22"/>
                <w:szCs w:val="22"/>
              </w:rPr>
            </w:pPr>
            <w:r w:rsidRPr="00920B26">
              <w:rPr>
                <w:sz w:val="22"/>
                <w:szCs w:val="22"/>
              </w:rPr>
              <w:t xml:space="preserve">Количество изданных за </w:t>
            </w:r>
            <w:proofErr w:type="gramStart"/>
            <w:r w:rsidRPr="00920B26">
              <w:rPr>
                <w:sz w:val="22"/>
                <w:szCs w:val="22"/>
              </w:rPr>
              <w:t>последние</w:t>
            </w:r>
            <w:proofErr w:type="gramEnd"/>
            <w:r w:rsidRPr="00920B26">
              <w:rPr>
                <w:sz w:val="22"/>
                <w:szCs w:val="22"/>
              </w:rPr>
              <w:t xml:space="preserve"> 5 лет монографий, учебников, единолично написанных учебных (учебно-методических) пособий</w:t>
            </w:r>
          </w:p>
          <w:p w:rsidR="00B34C48" w:rsidRPr="00920B26" w:rsidRDefault="00B34C48" w:rsidP="00FD2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B34C48" w:rsidRPr="00920B26" w:rsidRDefault="00777A2A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нет</w:t>
            </w:r>
          </w:p>
        </w:tc>
      </w:tr>
      <w:tr w:rsidR="00B34C48" w:rsidRPr="00920B26" w:rsidTr="00B34C48">
        <w:tc>
          <w:tcPr>
            <w:tcW w:w="817" w:type="dxa"/>
          </w:tcPr>
          <w:p w:rsidR="00B34C48" w:rsidRPr="00920B26" w:rsidRDefault="000658D3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B34C48" w:rsidRPr="000B6F1A" w:rsidRDefault="000658D3" w:rsidP="000B6F1A">
            <w:pPr>
              <w:pStyle w:val="Default"/>
              <w:rPr>
                <w:sz w:val="22"/>
                <w:szCs w:val="22"/>
              </w:rPr>
            </w:pPr>
            <w:r w:rsidRPr="00920B26">
              <w:rPr>
                <w:sz w:val="22"/>
                <w:szCs w:val="22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920B26">
              <w:rPr>
                <w:sz w:val="22"/>
                <w:szCs w:val="22"/>
              </w:rPr>
              <w:t>PhD</w:t>
            </w:r>
            <w:proofErr w:type="spellEnd"/>
            <w:r w:rsidRPr="00920B26">
              <w:rPr>
                <w:sz w:val="22"/>
                <w:szCs w:val="22"/>
              </w:rPr>
              <w:t>), доктора по профилю) или академическая степень доктора</w:t>
            </w:r>
            <w:r w:rsidR="000B6F1A">
              <w:rPr>
                <w:sz w:val="22"/>
                <w:szCs w:val="22"/>
              </w:rPr>
              <w:t>.</w:t>
            </w:r>
          </w:p>
        </w:tc>
        <w:tc>
          <w:tcPr>
            <w:tcW w:w="4501" w:type="dxa"/>
          </w:tcPr>
          <w:p w:rsidR="00B34C48" w:rsidRPr="00920B26" w:rsidRDefault="000658D3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нет</w:t>
            </w:r>
          </w:p>
        </w:tc>
      </w:tr>
      <w:tr w:rsidR="00B34C48" w:rsidRPr="00920B26" w:rsidTr="00B34C48">
        <w:tc>
          <w:tcPr>
            <w:tcW w:w="817" w:type="dxa"/>
          </w:tcPr>
          <w:p w:rsidR="00B34C48" w:rsidRPr="00920B26" w:rsidRDefault="000658D3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53" w:type="dxa"/>
          </w:tcPr>
          <w:p w:rsidR="000658D3" w:rsidRPr="00920B26" w:rsidRDefault="000658D3" w:rsidP="000658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920B26">
              <w:rPr>
                <w:sz w:val="22"/>
                <w:szCs w:val="22"/>
              </w:rPr>
              <w:t xml:space="preserve">Подготовленные под его руководством лауреаты, призеры республиканских, международных, зарубежных конкурсов, выставок, фестивалей, премий, олимпиад. </w:t>
            </w:r>
            <w:proofErr w:type="gramEnd"/>
          </w:p>
          <w:p w:rsidR="00B34C48" w:rsidRPr="00920B26" w:rsidRDefault="00B34C48" w:rsidP="00FD2F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B34C48" w:rsidRPr="00920B26" w:rsidRDefault="00777A2A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нет</w:t>
            </w:r>
          </w:p>
        </w:tc>
      </w:tr>
      <w:tr w:rsidR="000658D3" w:rsidRPr="00920B26" w:rsidTr="00B34C48">
        <w:tc>
          <w:tcPr>
            <w:tcW w:w="817" w:type="dxa"/>
          </w:tcPr>
          <w:p w:rsidR="000658D3" w:rsidRPr="00920B26" w:rsidRDefault="000658D3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0658D3" w:rsidRPr="00920B26" w:rsidRDefault="000658D3">
            <w:pPr>
              <w:pStyle w:val="Default"/>
              <w:rPr>
                <w:sz w:val="22"/>
                <w:szCs w:val="22"/>
              </w:rPr>
            </w:pPr>
            <w:r w:rsidRPr="00920B26">
              <w:rPr>
                <w:sz w:val="22"/>
                <w:szCs w:val="22"/>
              </w:rPr>
              <w:t xml:space="preserve"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 </w:t>
            </w:r>
          </w:p>
        </w:tc>
        <w:tc>
          <w:tcPr>
            <w:tcW w:w="4501" w:type="dxa"/>
          </w:tcPr>
          <w:p w:rsidR="000658D3" w:rsidRPr="00920B26" w:rsidRDefault="00777A2A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нет</w:t>
            </w:r>
          </w:p>
        </w:tc>
      </w:tr>
      <w:tr w:rsidR="000658D3" w:rsidRPr="00AC40B6" w:rsidTr="00B34C48">
        <w:tc>
          <w:tcPr>
            <w:tcW w:w="817" w:type="dxa"/>
          </w:tcPr>
          <w:p w:rsidR="000658D3" w:rsidRPr="00920B26" w:rsidRDefault="000658D3" w:rsidP="00FD2F47">
            <w:pPr>
              <w:jc w:val="center"/>
              <w:rPr>
                <w:rFonts w:ascii="Times New Roman" w:hAnsi="Times New Roman" w:cs="Times New Roman"/>
              </w:rPr>
            </w:pPr>
            <w:r w:rsidRPr="00920B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0658D3" w:rsidRPr="00920B26" w:rsidRDefault="000658D3">
            <w:pPr>
              <w:pStyle w:val="Default"/>
              <w:rPr>
                <w:sz w:val="22"/>
                <w:szCs w:val="22"/>
              </w:rPr>
            </w:pPr>
            <w:r w:rsidRPr="00920B26">
              <w:rPr>
                <w:sz w:val="22"/>
                <w:szCs w:val="22"/>
              </w:rPr>
              <w:t xml:space="preserve">Дополнительная информация </w:t>
            </w:r>
          </w:p>
        </w:tc>
        <w:tc>
          <w:tcPr>
            <w:tcW w:w="4501" w:type="dxa"/>
          </w:tcPr>
          <w:p w:rsidR="00CE1FA0" w:rsidRPr="0013132F" w:rsidRDefault="0013132F" w:rsidP="00CE1FA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3132F">
              <w:rPr>
                <w:sz w:val="22"/>
                <w:szCs w:val="22"/>
              </w:rPr>
              <w:t>Семушкина</w:t>
            </w:r>
            <w:proofErr w:type="spellEnd"/>
            <w:r w:rsidRPr="0013132F">
              <w:rPr>
                <w:sz w:val="22"/>
                <w:szCs w:val="22"/>
              </w:rPr>
              <w:t xml:space="preserve"> Л.В.</w:t>
            </w:r>
            <w:r w:rsidR="00CE1FA0" w:rsidRPr="0013132F">
              <w:rPr>
                <w:sz w:val="22"/>
                <w:szCs w:val="22"/>
              </w:rPr>
              <w:t xml:space="preserve"> является опытным, высококвалифицированным научным </w:t>
            </w:r>
          </w:p>
          <w:p w:rsidR="0013132F" w:rsidRDefault="00CE1FA0" w:rsidP="00CE1FA0">
            <w:pPr>
              <w:pStyle w:val="Default"/>
              <w:rPr>
                <w:sz w:val="22"/>
                <w:szCs w:val="22"/>
              </w:rPr>
            </w:pPr>
            <w:r w:rsidRPr="0013132F">
              <w:rPr>
                <w:sz w:val="22"/>
                <w:szCs w:val="22"/>
              </w:rPr>
              <w:t xml:space="preserve">работником. </w:t>
            </w:r>
          </w:p>
          <w:p w:rsidR="0013132F" w:rsidRPr="0013132F" w:rsidRDefault="00753841" w:rsidP="0013132F">
            <w:pPr>
              <w:pStyle w:val="Defaul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</w:t>
            </w:r>
            <w:r w:rsidRPr="0073552B">
              <w:rPr>
                <w:sz w:val="22"/>
                <w:szCs w:val="22"/>
              </w:rPr>
              <w:t xml:space="preserve">окончания </w:t>
            </w:r>
            <w:r w:rsidR="00F35E80" w:rsidRPr="00F35E80">
              <w:rPr>
                <w:sz w:val="22"/>
                <w:szCs w:val="22"/>
              </w:rPr>
              <w:t xml:space="preserve">Казахского Политехнического института им. В.И. Ленина </w:t>
            </w:r>
            <w:r w:rsidR="0073552B" w:rsidRPr="0073552B">
              <w:rPr>
                <w:sz w:val="22"/>
                <w:szCs w:val="22"/>
              </w:rPr>
              <w:t>по специальности «Обогащение полезных ископаемых»</w:t>
            </w:r>
            <w:r w:rsidRPr="0073552B">
              <w:rPr>
                <w:sz w:val="22"/>
                <w:szCs w:val="22"/>
              </w:rPr>
              <w:t xml:space="preserve"> в</w:t>
            </w:r>
            <w:r w:rsidR="0013132F" w:rsidRPr="0073552B">
              <w:rPr>
                <w:sz w:val="22"/>
                <w:szCs w:val="22"/>
              </w:rPr>
              <w:t xml:space="preserve"> период с 1986 по </w:t>
            </w:r>
            <w:r w:rsidR="0013132F" w:rsidRPr="00F35E80">
              <w:rPr>
                <w:sz w:val="22"/>
                <w:szCs w:val="22"/>
              </w:rPr>
              <w:t>1992 гг.</w:t>
            </w:r>
            <w:r w:rsidR="0013132F" w:rsidRPr="0073552B">
              <w:rPr>
                <w:sz w:val="22"/>
                <w:szCs w:val="22"/>
              </w:rPr>
              <w:t xml:space="preserve"> работала в</w:t>
            </w:r>
            <w:r w:rsidR="0073552B">
              <w:rPr>
                <w:sz w:val="22"/>
                <w:szCs w:val="22"/>
              </w:rPr>
              <w:t xml:space="preserve"> </w:t>
            </w:r>
            <w:proofErr w:type="spellStart"/>
            <w:r w:rsidR="0013132F" w:rsidRPr="0073552B">
              <w:rPr>
                <w:sz w:val="22"/>
                <w:szCs w:val="22"/>
              </w:rPr>
              <w:t>Ингичкинской</w:t>
            </w:r>
            <w:proofErr w:type="spellEnd"/>
            <w:r w:rsidR="0013132F" w:rsidRPr="0073552B">
              <w:rPr>
                <w:sz w:val="22"/>
                <w:szCs w:val="22"/>
              </w:rPr>
              <w:t xml:space="preserve"> опытно-методической</w:t>
            </w:r>
            <w:r w:rsidR="001313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технологической</w:t>
            </w:r>
            <w:r w:rsidR="00A258D4">
              <w:rPr>
                <w:rFonts w:eastAsia="Calibri"/>
                <w:sz w:val="22"/>
                <w:szCs w:val="22"/>
              </w:rPr>
              <w:t xml:space="preserve"> экспедиции</w:t>
            </w:r>
          </w:p>
          <w:p w:rsidR="0013132F" w:rsidRPr="0013132F" w:rsidRDefault="0013132F" w:rsidP="0013132F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13132F">
              <w:rPr>
                <w:rFonts w:eastAsia="Calibri"/>
                <w:sz w:val="22"/>
                <w:szCs w:val="22"/>
              </w:rPr>
              <w:t>объединения «</w:t>
            </w:r>
            <w:proofErr w:type="spellStart"/>
            <w:r w:rsidRPr="0013132F">
              <w:rPr>
                <w:rFonts w:eastAsia="Calibri"/>
                <w:sz w:val="22"/>
                <w:szCs w:val="22"/>
              </w:rPr>
              <w:t>Самаркандгеология</w:t>
            </w:r>
            <w:proofErr w:type="spellEnd"/>
            <w:r w:rsidRPr="0013132F">
              <w:rPr>
                <w:rFonts w:eastAsia="Calibri"/>
                <w:sz w:val="22"/>
                <w:szCs w:val="22"/>
              </w:rPr>
              <w:t>»</w:t>
            </w:r>
          </w:p>
          <w:p w:rsidR="0013132F" w:rsidRPr="0013132F" w:rsidRDefault="0013132F" w:rsidP="0013132F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13132F">
              <w:rPr>
                <w:rFonts w:eastAsia="Calibri"/>
                <w:sz w:val="22"/>
                <w:szCs w:val="22"/>
              </w:rPr>
              <w:t xml:space="preserve">(пос. </w:t>
            </w:r>
            <w:proofErr w:type="spellStart"/>
            <w:r w:rsidRPr="0013132F">
              <w:rPr>
                <w:rFonts w:eastAsia="Calibri"/>
                <w:sz w:val="22"/>
                <w:szCs w:val="22"/>
              </w:rPr>
              <w:t>Ингички</w:t>
            </w:r>
            <w:proofErr w:type="spellEnd"/>
            <w:r w:rsidRPr="0013132F">
              <w:rPr>
                <w:rFonts w:eastAsia="Calibri"/>
                <w:sz w:val="22"/>
                <w:szCs w:val="22"/>
              </w:rPr>
              <w:t>, Самаркандская область)</w:t>
            </w:r>
            <w:r w:rsidR="00753841">
              <w:rPr>
                <w:sz w:val="22"/>
                <w:szCs w:val="22"/>
              </w:rPr>
              <w:t xml:space="preserve"> от должности</w:t>
            </w:r>
            <w:r w:rsidRPr="0013132F">
              <w:rPr>
                <w:rFonts w:eastAsia="Calibri"/>
                <w:sz w:val="22"/>
                <w:szCs w:val="22"/>
              </w:rPr>
              <w:t xml:space="preserve"> инженер</w:t>
            </w:r>
            <w:r w:rsidR="00753841">
              <w:rPr>
                <w:sz w:val="22"/>
                <w:szCs w:val="22"/>
              </w:rPr>
              <w:t>а-исследователя до</w:t>
            </w:r>
            <w:r w:rsidRPr="0013132F">
              <w:rPr>
                <w:rFonts w:eastAsia="Calibri"/>
                <w:sz w:val="22"/>
                <w:szCs w:val="22"/>
              </w:rPr>
              <w:t xml:space="preserve"> начальник</w:t>
            </w:r>
            <w:r w:rsidR="00753841">
              <w:rPr>
                <w:sz w:val="22"/>
                <w:szCs w:val="22"/>
              </w:rPr>
              <w:t>а</w:t>
            </w:r>
            <w:r w:rsidRPr="0013132F">
              <w:rPr>
                <w:rFonts w:eastAsia="Calibri"/>
                <w:sz w:val="22"/>
                <w:szCs w:val="22"/>
              </w:rPr>
              <w:t xml:space="preserve"> исследовательской лаборатории.</w:t>
            </w:r>
          </w:p>
          <w:p w:rsidR="0013132F" w:rsidRPr="002D0326" w:rsidRDefault="00CE1FA0" w:rsidP="00CE1FA0">
            <w:pPr>
              <w:pStyle w:val="Default"/>
              <w:rPr>
                <w:sz w:val="22"/>
                <w:szCs w:val="22"/>
              </w:rPr>
            </w:pPr>
            <w:r w:rsidRPr="0013132F">
              <w:rPr>
                <w:sz w:val="22"/>
                <w:szCs w:val="22"/>
              </w:rPr>
              <w:t xml:space="preserve">Имеет опыт работы в проведении научных исследований. Являлась руководителем в </w:t>
            </w:r>
            <w:r w:rsidR="0013132F" w:rsidRPr="0013132F">
              <w:rPr>
                <w:sz w:val="22"/>
                <w:szCs w:val="22"/>
              </w:rPr>
              <w:t>научных</w:t>
            </w:r>
            <w:r w:rsidRPr="0013132F">
              <w:rPr>
                <w:sz w:val="22"/>
                <w:szCs w:val="22"/>
              </w:rPr>
              <w:t xml:space="preserve"> </w:t>
            </w:r>
            <w:r w:rsidR="0013132F" w:rsidRPr="0013132F">
              <w:rPr>
                <w:sz w:val="22"/>
                <w:szCs w:val="22"/>
              </w:rPr>
              <w:t>проектах:</w:t>
            </w:r>
          </w:p>
          <w:p w:rsidR="00DA3524" w:rsidRPr="00C97E32" w:rsidRDefault="00DA3524" w:rsidP="00DA3524">
            <w:pPr>
              <w:pStyle w:val="Default"/>
              <w:rPr>
                <w:sz w:val="22"/>
                <w:szCs w:val="22"/>
              </w:rPr>
            </w:pPr>
            <w:r w:rsidRPr="00DA3524">
              <w:rPr>
                <w:rFonts w:eastAsia="Calibri"/>
                <w:sz w:val="22"/>
                <w:szCs w:val="22"/>
              </w:rPr>
              <w:t xml:space="preserve">- AP05131425 </w:t>
            </w:r>
            <w:r w:rsidR="002D0326">
              <w:rPr>
                <w:rFonts w:eastAsia="Calibri"/>
                <w:sz w:val="22"/>
                <w:szCs w:val="22"/>
              </w:rPr>
              <w:t>«</w:t>
            </w:r>
            <w:hyperlink r:id="rId4" w:history="1">
              <w:r w:rsidRPr="00DA3524">
                <w:rPr>
                  <w:rFonts w:eastAsia="Calibri"/>
                  <w:sz w:val="22"/>
                  <w:szCs w:val="22"/>
                </w:rPr>
                <w:t>Разработка технологии переработки низкокачественного и техногенного сырья с применением нового оборудования и модифицированных реагентов</w:t>
              </w:r>
            </w:hyperlink>
            <w:r w:rsidR="002D0326">
              <w:t>»</w:t>
            </w:r>
            <w:r w:rsidRPr="00DA3524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(20</w:t>
            </w:r>
            <w:r w:rsidRPr="00DA3524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-202</w:t>
            </w:r>
            <w:r w:rsidRPr="00DA3524">
              <w:rPr>
                <w:sz w:val="22"/>
                <w:szCs w:val="22"/>
              </w:rPr>
              <w:t>0</w:t>
            </w:r>
            <w:r w:rsidRPr="00C97E32">
              <w:rPr>
                <w:sz w:val="22"/>
                <w:szCs w:val="22"/>
              </w:rPr>
              <w:t xml:space="preserve"> гг.).</w:t>
            </w:r>
          </w:p>
          <w:p w:rsidR="0013132F" w:rsidRPr="00C97E32" w:rsidRDefault="00C97E32" w:rsidP="00CE1F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97E32">
              <w:rPr>
                <w:rFonts w:eastAsia="Calibri"/>
                <w:sz w:val="22"/>
                <w:szCs w:val="22"/>
              </w:rPr>
              <w:t>АР08855565 «Разработка технологии переработки медьсодержащего сырья с применением перспективного оборудования и комбинированного реагента»</w:t>
            </w:r>
            <w:r w:rsidRPr="00C97E32">
              <w:rPr>
                <w:sz w:val="22"/>
                <w:szCs w:val="22"/>
              </w:rPr>
              <w:t xml:space="preserve"> (2020-2022 гг.).</w:t>
            </w:r>
          </w:p>
          <w:p w:rsidR="00C97E32" w:rsidRPr="00C97E32" w:rsidRDefault="00C97E32" w:rsidP="00C97E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97E32">
              <w:rPr>
                <w:rFonts w:eastAsia="Calibri"/>
                <w:sz w:val="22"/>
                <w:szCs w:val="22"/>
              </w:rPr>
              <w:t xml:space="preserve">АР09259372 «Разработка комплексной технологии </w:t>
            </w:r>
            <w:proofErr w:type="spellStart"/>
            <w:r w:rsidRPr="00C97E32">
              <w:rPr>
                <w:rFonts w:eastAsia="Calibri"/>
                <w:sz w:val="22"/>
                <w:szCs w:val="22"/>
              </w:rPr>
              <w:t>рециклинга</w:t>
            </w:r>
            <w:proofErr w:type="spellEnd"/>
            <w:r w:rsidRPr="00C97E32">
              <w:rPr>
                <w:rFonts w:eastAsia="Calibri"/>
                <w:sz w:val="22"/>
                <w:szCs w:val="22"/>
              </w:rPr>
              <w:t xml:space="preserve"> техногенных отходов обогатительных предприятий с применением композиционных реагентов и модернизированного оборудования»</w:t>
            </w:r>
            <w:r w:rsidRPr="00C97E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(2021-2023</w:t>
            </w:r>
            <w:r w:rsidRPr="00C97E32">
              <w:rPr>
                <w:sz w:val="22"/>
                <w:szCs w:val="22"/>
              </w:rPr>
              <w:t xml:space="preserve"> гг.).</w:t>
            </w:r>
          </w:p>
          <w:p w:rsidR="00AD1F85" w:rsidRPr="00AD1F85" w:rsidRDefault="00AD1F85" w:rsidP="00AD1F85">
            <w:pPr>
              <w:pStyle w:val="Default"/>
              <w:rPr>
                <w:sz w:val="22"/>
                <w:szCs w:val="22"/>
              </w:rPr>
            </w:pPr>
            <w:r w:rsidRPr="00AD1F85">
              <w:rPr>
                <w:sz w:val="22"/>
                <w:szCs w:val="22"/>
              </w:rPr>
              <w:t xml:space="preserve">Основные направления исследований – </w:t>
            </w:r>
          </w:p>
          <w:p w:rsidR="00AD1F85" w:rsidRPr="00AD1F85" w:rsidRDefault="00701762" w:rsidP="00AD1F85">
            <w:pPr>
              <w:pStyle w:val="Defaul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разработка</w:t>
            </w:r>
            <w:r w:rsidR="00AD1F85" w:rsidRPr="00AD1F85">
              <w:rPr>
                <w:rFonts w:eastAsia="Calibri"/>
                <w:sz w:val="22"/>
                <w:szCs w:val="22"/>
              </w:rPr>
              <w:t xml:space="preserve"> схем обогащения с применением различных модифицированных реагентов (пенообразователей, собирателей, депрессоров), аппаратуры для переработки полиметаллических, золотосодержащих руд для интенсификации процессов флотации. Участвовала в разработке </w:t>
            </w:r>
            <w:proofErr w:type="gramStart"/>
            <w:r w:rsidR="00AD1F85" w:rsidRPr="00AD1F85">
              <w:rPr>
                <w:rFonts w:eastAsia="Calibri"/>
                <w:sz w:val="22"/>
                <w:szCs w:val="22"/>
              </w:rPr>
              <w:t>технологии переработки хвостов флотационного обогащения руды</w:t>
            </w:r>
            <w:proofErr w:type="gramEnd"/>
            <w:r w:rsidR="00AD1F85" w:rsidRPr="00AD1F85">
              <w:rPr>
                <w:rFonts w:eastAsia="Calibri"/>
                <w:sz w:val="22"/>
                <w:szCs w:val="22"/>
              </w:rPr>
              <w:t xml:space="preserve"> Тишинского, </w:t>
            </w:r>
            <w:proofErr w:type="spellStart"/>
            <w:r w:rsidR="00AD1F85" w:rsidRPr="00AD1F85">
              <w:rPr>
                <w:rFonts w:eastAsia="Calibri"/>
                <w:sz w:val="22"/>
                <w:szCs w:val="22"/>
              </w:rPr>
              <w:t>Шалкиинского</w:t>
            </w:r>
            <w:proofErr w:type="spellEnd"/>
            <w:r w:rsidR="00AD1F85" w:rsidRPr="00AD1F85">
              <w:rPr>
                <w:rFonts w:eastAsia="Calibri"/>
                <w:sz w:val="22"/>
                <w:szCs w:val="22"/>
              </w:rPr>
              <w:t xml:space="preserve"> и </w:t>
            </w:r>
            <w:proofErr w:type="spellStart"/>
            <w:r w:rsidR="00AD1F85" w:rsidRPr="00AD1F85">
              <w:rPr>
                <w:rFonts w:eastAsia="Calibri"/>
                <w:sz w:val="22"/>
                <w:szCs w:val="22"/>
              </w:rPr>
              <w:t>Риддер-Сокольного</w:t>
            </w:r>
            <w:proofErr w:type="spellEnd"/>
            <w:r w:rsidR="00AD1F85" w:rsidRPr="00AD1F85">
              <w:rPr>
                <w:rFonts w:eastAsia="Calibri"/>
                <w:sz w:val="22"/>
                <w:szCs w:val="22"/>
              </w:rPr>
              <w:t xml:space="preserve"> месторождений с применением модифицированного </w:t>
            </w:r>
            <w:proofErr w:type="spellStart"/>
            <w:r w:rsidR="00AD1F85" w:rsidRPr="00AD1F85">
              <w:rPr>
                <w:rFonts w:eastAsia="Calibri"/>
                <w:sz w:val="22"/>
                <w:szCs w:val="22"/>
              </w:rPr>
              <w:t>флотореагента</w:t>
            </w:r>
            <w:proofErr w:type="spellEnd"/>
            <w:r w:rsidR="00AD1F85" w:rsidRPr="00AD1F85">
              <w:rPr>
                <w:rFonts w:eastAsia="Calibri"/>
                <w:sz w:val="22"/>
                <w:szCs w:val="22"/>
              </w:rPr>
              <w:t xml:space="preserve">, позволяющего повысить извлечение полезных компонентов в концентрат; в </w:t>
            </w:r>
            <w:r w:rsidR="00AD1F85" w:rsidRPr="00AD1F85">
              <w:rPr>
                <w:rFonts w:eastAsia="Calibri"/>
                <w:sz w:val="22"/>
                <w:szCs w:val="22"/>
              </w:rPr>
              <w:lastRenderedPageBreak/>
              <w:t xml:space="preserve">разработке технологии переработки золотосодержащих хвостов флотационного обогащения руды Васильковского месторождения с применением </w:t>
            </w:r>
            <w:proofErr w:type="spellStart"/>
            <w:r w:rsidR="00AD1F85" w:rsidRPr="00AD1F85">
              <w:rPr>
                <w:rFonts w:eastAsia="Calibri"/>
                <w:sz w:val="22"/>
                <w:szCs w:val="22"/>
              </w:rPr>
              <w:t>турбофлотационной</w:t>
            </w:r>
            <w:proofErr w:type="spellEnd"/>
            <w:r w:rsidR="00AD1F85" w:rsidRPr="00AD1F85">
              <w:rPr>
                <w:rFonts w:eastAsia="Calibri"/>
                <w:sz w:val="22"/>
                <w:szCs w:val="22"/>
              </w:rPr>
              <w:t xml:space="preserve"> аппаратуры и модифицированного </w:t>
            </w:r>
            <w:proofErr w:type="spellStart"/>
            <w:r w:rsidR="00AD1F85" w:rsidRPr="00AD1F85">
              <w:rPr>
                <w:rFonts w:eastAsia="Calibri"/>
                <w:sz w:val="22"/>
                <w:szCs w:val="22"/>
              </w:rPr>
              <w:t>флотореагента</w:t>
            </w:r>
            <w:proofErr w:type="spellEnd"/>
            <w:r w:rsidR="00AD1F85" w:rsidRPr="00AD1F85">
              <w:rPr>
                <w:rFonts w:eastAsia="Calibri"/>
                <w:sz w:val="22"/>
                <w:szCs w:val="22"/>
              </w:rPr>
              <w:t>.</w:t>
            </w:r>
          </w:p>
          <w:p w:rsidR="001D5078" w:rsidRDefault="001D5078" w:rsidP="00AD1F85">
            <w:pPr>
              <w:pStyle w:val="Default"/>
              <w:rPr>
                <w:sz w:val="22"/>
                <w:szCs w:val="22"/>
              </w:rPr>
            </w:pPr>
          </w:p>
          <w:p w:rsidR="00AD1F85" w:rsidRPr="00926FF0" w:rsidRDefault="00AD1F85" w:rsidP="00AD1F85">
            <w:pPr>
              <w:pStyle w:val="Default"/>
              <w:rPr>
                <w:sz w:val="22"/>
                <w:szCs w:val="22"/>
                <w:lang w:val="en-US"/>
              </w:rPr>
            </w:pPr>
            <w:r w:rsidRPr="00926FF0">
              <w:rPr>
                <w:sz w:val="22"/>
                <w:szCs w:val="22"/>
              </w:rPr>
              <w:t>Индекс</w:t>
            </w:r>
            <w:r w:rsidRPr="00926FF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6FF0">
              <w:rPr>
                <w:sz w:val="22"/>
                <w:szCs w:val="22"/>
              </w:rPr>
              <w:t>Хирша</w:t>
            </w:r>
            <w:proofErr w:type="spellEnd"/>
            <w:r w:rsidRPr="00926FF0">
              <w:rPr>
                <w:sz w:val="22"/>
                <w:szCs w:val="22"/>
                <w:lang w:val="en-US"/>
              </w:rPr>
              <w:t xml:space="preserve">: Scopus 5; </w:t>
            </w:r>
          </w:p>
          <w:p w:rsidR="00AD1F85" w:rsidRPr="00926FF0" w:rsidRDefault="00AD1F85" w:rsidP="00AD1F85">
            <w:pPr>
              <w:pStyle w:val="Default"/>
              <w:rPr>
                <w:sz w:val="22"/>
                <w:szCs w:val="22"/>
                <w:lang w:val="en-US"/>
              </w:rPr>
            </w:pPr>
            <w:r w:rsidRPr="00926FF0">
              <w:rPr>
                <w:sz w:val="22"/>
                <w:szCs w:val="22"/>
                <w:lang w:val="en-US"/>
              </w:rPr>
              <w:t xml:space="preserve">Google </w:t>
            </w:r>
            <w:proofErr w:type="spellStart"/>
            <w:r w:rsidRPr="00926FF0">
              <w:rPr>
                <w:sz w:val="22"/>
                <w:szCs w:val="22"/>
                <w:lang w:val="en-US"/>
              </w:rPr>
              <w:t>scolar</w:t>
            </w:r>
            <w:proofErr w:type="spellEnd"/>
            <w:r w:rsidRPr="00926FF0">
              <w:rPr>
                <w:sz w:val="22"/>
                <w:szCs w:val="22"/>
                <w:lang w:val="en-US"/>
              </w:rPr>
              <w:t xml:space="preserve"> 6; Web of Science 3. </w:t>
            </w:r>
          </w:p>
          <w:p w:rsidR="00AD1F85" w:rsidRPr="00926FF0" w:rsidRDefault="00AD1F85" w:rsidP="00AD1F85">
            <w:pPr>
              <w:pStyle w:val="Default"/>
              <w:rPr>
                <w:sz w:val="22"/>
                <w:szCs w:val="22"/>
                <w:highlight w:val="yellow"/>
                <w:lang w:val="en-US"/>
              </w:rPr>
            </w:pPr>
            <w:r w:rsidRPr="00926FF0">
              <w:rPr>
                <w:sz w:val="22"/>
                <w:szCs w:val="22"/>
                <w:lang w:val="en-US"/>
              </w:rPr>
              <w:t xml:space="preserve">ORCID: </w:t>
            </w:r>
            <w:r w:rsidR="00926FF0" w:rsidRPr="00926FF0">
              <w:rPr>
                <w:sz w:val="22"/>
                <w:szCs w:val="22"/>
                <w:lang w:val="en-US"/>
              </w:rPr>
              <w:t>0000-0001-8925-5250</w:t>
            </w:r>
          </w:p>
          <w:p w:rsidR="00AD1F85" w:rsidRPr="00926FF0" w:rsidRDefault="00AD1F85" w:rsidP="00AD1F85">
            <w:pPr>
              <w:pStyle w:val="Default"/>
              <w:rPr>
                <w:sz w:val="22"/>
                <w:szCs w:val="22"/>
                <w:lang w:val="en-US"/>
              </w:rPr>
            </w:pPr>
            <w:r w:rsidRPr="00926FF0">
              <w:rPr>
                <w:sz w:val="22"/>
                <w:szCs w:val="22"/>
                <w:lang w:val="en-US"/>
              </w:rPr>
              <w:t xml:space="preserve">ID SCOPUS: </w:t>
            </w:r>
            <w:r w:rsidR="00926FF0" w:rsidRPr="00926FF0">
              <w:rPr>
                <w:sz w:val="22"/>
                <w:szCs w:val="22"/>
                <w:lang w:val="en-US"/>
              </w:rPr>
              <w:t>57204797105</w:t>
            </w:r>
            <w:r w:rsidRPr="00926FF0">
              <w:rPr>
                <w:sz w:val="22"/>
                <w:szCs w:val="22"/>
                <w:lang w:val="en-US"/>
              </w:rPr>
              <w:t xml:space="preserve"> </w:t>
            </w:r>
          </w:p>
          <w:p w:rsidR="00AD1F85" w:rsidRPr="00C95082" w:rsidRDefault="00AD1F85" w:rsidP="00C95082">
            <w:pPr>
              <w:pStyle w:val="Default"/>
              <w:rPr>
                <w:sz w:val="22"/>
                <w:szCs w:val="22"/>
                <w:lang w:val="en-US"/>
              </w:rPr>
            </w:pPr>
            <w:r w:rsidRPr="002D0326">
              <w:rPr>
                <w:sz w:val="22"/>
                <w:szCs w:val="22"/>
                <w:lang w:val="en-US"/>
              </w:rPr>
              <w:t xml:space="preserve">ID Web of science: </w:t>
            </w:r>
            <w:hyperlink r:id="rId5" w:tooltip="Copy and share this profile's URL" w:history="1">
              <w:r w:rsidR="00926FF0" w:rsidRPr="002D0326">
                <w:rPr>
                  <w:sz w:val="22"/>
                  <w:szCs w:val="22"/>
                  <w:lang w:val="en-US"/>
                </w:rPr>
                <w:t>P-8970-2017</w:t>
              </w:r>
            </w:hyperlink>
          </w:p>
        </w:tc>
      </w:tr>
    </w:tbl>
    <w:p w:rsidR="00B34C48" w:rsidRPr="00AD1F85" w:rsidRDefault="00B34C48" w:rsidP="00FD2F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658D3" w:rsidRPr="00AD1F85" w:rsidRDefault="000658D3" w:rsidP="00FD2F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658D3" w:rsidRPr="00D6201F" w:rsidRDefault="000658D3" w:rsidP="00FD2F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95082" w:rsidRPr="00D6201F" w:rsidRDefault="00C95082" w:rsidP="00FD2F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95082" w:rsidRPr="00D6201F" w:rsidRDefault="00C95082" w:rsidP="00FD2F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95082" w:rsidRPr="00D6201F" w:rsidRDefault="00C95082" w:rsidP="00FD2F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658D3" w:rsidRPr="00AD1F85" w:rsidRDefault="000658D3" w:rsidP="00FD2F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658D3" w:rsidRPr="000658D3" w:rsidRDefault="000658D3" w:rsidP="0006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8D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0658D3" w:rsidRPr="000658D3" w:rsidRDefault="000658D3" w:rsidP="0006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8D3">
        <w:rPr>
          <w:rFonts w:ascii="Times New Roman" w:hAnsi="Times New Roman" w:cs="Times New Roman"/>
          <w:sz w:val="24"/>
          <w:szCs w:val="24"/>
        </w:rPr>
        <w:t>Председатель Правления АО «</w:t>
      </w:r>
      <w:proofErr w:type="spellStart"/>
      <w:r w:rsidRPr="000658D3">
        <w:rPr>
          <w:rFonts w:ascii="Times New Roman" w:hAnsi="Times New Roman" w:cs="Times New Roman"/>
          <w:sz w:val="24"/>
          <w:szCs w:val="24"/>
        </w:rPr>
        <w:t>ИМиО</w:t>
      </w:r>
      <w:proofErr w:type="spellEnd"/>
      <w:r w:rsidRPr="000658D3">
        <w:rPr>
          <w:rFonts w:ascii="Times New Roman" w:hAnsi="Times New Roman" w:cs="Times New Roman"/>
          <w:sz w:val="24"/>
          <w:szCs w:val="24"/>
        </w:rPr>
        <w:t>»</w:t>
      </w:r>
    </w:p>
    <w:p w:rsidR="000658D3" w:rsidRPr="000658D3" w:rsidRDefault="001037FF" w:rsidP="0006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658D3" w:rsidRPr="000658D3">
        <w:rPr>
          <w:rFonts w:ascii="Times New Roman" w:hAnsi="Times New Roman" w:cs="Times New Roman"/>
          <w:sz w:val="24"/>
          <w:szCs w:val="24"/>
        </w:rPr>
        <w:t>.т.н., профессор</w:t>
      </w:r>
      <w:r w:rsidR="000658D3">
        <w:rPr>
          <w:rFonts w:ascii="Times New Roman" w:hAnsi="Times New Roman" w:cs="Times New Roman"/>
          <w:sz w:val="24"/>
          <w:szCs w:val="24"/>
        </w:rPr>
        <w:tab/>
      </w:r>
      <w:r w:rsidR="000658D3">
        <w:rPr>
          <w:rFonts w:ascii="Times New Roman" w:hAnsi="Times New Roman" w:cs="Times New Roman"/>
          <w:sz w:val="24"/>
          <w:szCs w:val="24"/>
        </w:rPr>
        <w:tab/>
      </w:r>
      <w:r w:rsidR="000658D3">
        <w:rPr>
          <w:rFonts w:ascii="Times New Roman" w:hAnsi="Times New Roman" w:cs="Times New Roman"/>
          <w:sz w:val="24"/>
          <w:szCs w:val="24"/>
        </w:rPr>
        <w:tab/>
      </w:r>
      <w:r w:rsidR="000658D3">
        <w:rPr>
          <w:rFonts w:ascii="Times New Roman" w:hAnsi="Times New Roman" w:cs="Times New Roman"/>
          <w:sz w:val="24"/>
          <w:szCs w:val="24"/>
        </w:rPr>
        <w:tab/>
      </w:r>
      <w:r w:rsidR="000658D3">
        <w:rPr>
          <w:rFonts w:ascii="Times New Roman" w:hAnsi="Times New Roman" w:cs="Times New Roman"/>
          <w:sz w:val="24"/>
          <w:szCs w:val="24"/>
        </w:rPr>
        <w:tab/>
      </w:r>
      <w:r w:rsidR="000658D3">
        <w:rPr>
          <w:rFonts w:ascii="Times New Roman" w:hAnsi="Times New Roman" w:cs="Times New Roman"/>
          <w:sz w:val="24"/>
          <w:szCs w:val="24"/>
        </w:rPr>
        <w:tab/>
      </w:r>
      <w:r w:rsidR="000658D3">
        <w:rPr>
          <w:rFonts w:ascii="Times New Roman" w:hAnsi="Times New Roman" w:cs="Times New Roman"/>
          <w:sz w:val="24"/>
          <w:szCs w:val="24"/>
        </w:rPr>
        <w:tab/>
      </w:r>
      <w:r w:rsidR="000658D3">
        <w:rPr>
          <w:rFonts w:ascii="Times New Roman" w:hAnsi="Times New Roman" w:cs="Times New Roman"/>
          <w:sz w:val="24"/>
          <w:szCs w:val="24"/>
        </w:rPr>
        <w:tab/>
        <w:t xml:space="preserve">Б.К. </w:t>
      </w:r>
      <w:proofErr w:type="spellStart"/>
      <w:r w:rsidR="000658D3">
        <w:rPr>
          <w:rFonts w:ascii="Times New Roman" w:hAnsi="Times New Roman" w:cs="Times New Roman"/>
          <w:sz w:val="24"/>
          <w:szCs w:val="24"/>
        </w:rPr>
        <w:t>Кенжалиев</w:t>
      </w:r>
      <w:proofErr w:type="spellEnd"/>
    </w:p>
    <w:sectPr w:rsidR="000658D3" w:rsidRPr="000658D3" w:rsidSect="00A7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F47"/>
    <w:rsid w:val="000658D3"/>
    <w:rsid w:val="00082B36"/>
    <w:rsid w:val="000B6F1A"/>
    <w:rsid w:val="001037FF"/>
    <w:rsid w:val="0013132F"/>
    <w:rsid w:val="00172EBD"/>
    <w:rsid w:val="001D5078"/>
    <w:rsid w:val="00272EA2"/>
    <w:rsid w:val="00273F11"/>
    <w:rsid w:val="002D0326"/>
    <w:rsid w:val="002E0353"/>
    <w:rsid w:val="00395554"/>
    <w:rsid w:val="0044340B"/>
    <w:rsid w:val="004A3C1B"/>
    <w:rsid w:val="00532E0E"/>
    <w:rsid w:val="00674ACD"/>
    <w:rsid w:val="00701762"/>
    <w:rsid w:val="0073552B"/>
    <w:rsid w:val="00753841"/>
    <w:rsid w:val="00777A2A"/>
    <w:rsid w:val="00851213"/>
    <w:rsid w:val="00920B26"/>
    <w:rsid w:val="00926FF0"/>
    <w:rsid w:val="009F502A"/>
    <w:rsid w:val="00A258D4"/>
    <w:rsid w:val="00A55D18"/>
    <w:rsid w:val="00A70AAA"/>
    <w:rsid w:val="00A72F14"/>
    <w:rsid w:val="00AC40B6"/>
    <w:rsid w:val="00AD1F85"/>
    <w:rsid w:val="00B2408C"/>
    <w:rsid w:val="00B34C48"/>
    <w:rsid w:val="00B43B7B"/>
    <w:rsid w:val="00B97D98"/>
    <w:rsid w:val="00C95082"/>
    <w:rsid w:val="00C97E32"/>
    <w:rsid w:val="00CE1FA0"/>
    <w:rsid w:val="00D07893"/>
    <w:rsid w:val="00D6201F"/>
    <w:rsid w:val="00DA3524"/>
    <w:rsid w:val="00E612C7"/>
    <w:rsid w:val="00F35E80"/>
    <w:rsid w:val="00F91064"/>
    <w:rsid w:val="00FA0EC6"/>
    <w:rsid w:val="00FD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2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34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8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524"/>
    <w:rPr>
      <w:color w:val="0000FF"/>
      <w:u w:val="single"/>
    </w:rPr>
  </w:style>
  <w:style w:type="paragraph" w:styleId="a7">
    <w:name w:val="List Paragraph"/>
    <w:aliases w:val="без абзаца,маркированный"/>
    <w:basedOn w:val="a"/>
    <w:link w:val="a8"/>
    <w:uiPriority w:val="34"/>
    <w:qFormat/>
    <w:rsid w:val="00AD1F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без абзаца Знак,маркированный Знак"/>
    <w:link w:val="a7"/>
    <w:uiPriority w:val="34"/>
    <w:locked/>
    <w:rsid w:val="00AD1F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ons.com/researcher/N-9639-2017/" TargetMode="External"/><Relationship Id="rId4" Type="http://schemas.openxmlformats.org/officeDocument/2006/relationships/hyperlink" Target="https://is.ncste.kz/object/view/SW16a0swd2ZlWkQxSFFtUHovQ094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27</cp:revision>
  <dcterms:created xsi:type="dcterms:W3CDTF">2024-11-04T05:13:00Z</dcterms:created>
  <dcterms:modified xsi:type="dcterms:W3CDTF">2025-05-12T05:52:00Z</dcterms:modified>
</cp:coreProperties>
</file>