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E3EA" w14:textId="77777777" w:rsidR="00397E4E" w:rsidRDefault="00397E4E" w:rsidP="00275507">
      <w:pPr>
        <w:spacing w:after="0" w:line="240" w:lineRule="auto"/>
        <w:ind w:left="6379"/>
        <w:jc w:val="center"/>
        <w:rPr>
          <w:color w:val="000000"/>
          <w:sz w:val="20"/>
          <w:lang w:val="ru-RU"/>
        </w:rPr>
      </w:pPr>
      <w:bookmarkStart w:id="0" w:name="z78"/>
    </w:p>
    <w:p w14:paraId="74B72B35" w14:textId="4FE7DF6B" w:rsidR="00E544F2" w:rsidRDefault="00E544F2" w:rsidP="00275507">
      <w:pPr>
        <w:spacing w:after="0" w:line="240" w:lineRule="auto"/>
        <w:ind w:left="6379"/>
        <w:jc w:val="center"/>
        <w:rPr>
          <w:b/>
          <w:color w:val="000000"/>
          <w:lang w:val="ru-RU"/>
        </w:rPr>
      </w:pPr>
      <w:r w:rsidRPr="00B23A68">
        <w:rPr>
          <w:color w:val="000000"/>
          <w:sz w:val="20"/>
          <w:lang w:val="ru-RU"/>
        </w:rPr>
        <w:t>Приложение 1</w:t>
      </w:r>
      <w:r w:rsidRPr="00B23A68">
        <w:rPr>
          <w:lang w:val="ru-RU"/>
        </w:rPr>
        <w:br/>
      </w:r>
      <w:r w:rsidRPr="00B23A68">
        <w:rPr>
          <w:color w:val="000000"/>
          <w:sz w:val="20"/>
          <w:lang w:val="ru-RU"/>
        </w:rPr>
        <w:t>к Правилам присвоения</w:t>
      </w:r>
      <w:r w:rsidRPr="00B23A68">
        <w:rPr>
          <w:lang w:val="ru-RU"/>
        </w:rPr>
        <w:br/>
      </w:r>
      <w:r w:rsidRPr="00B23A68">
        <w:rPr>
          <w:color w:val="000000"/>
          <w:sz w:val="20"/>
          <w:lang w:val="ru-RU"/>
        </w:rPr>
        <w:t>ученых званий (ассоциированный</w:t>
      </w:r>
      <w:r w:rsidRPr="00B23A68">
        <w:rPr>
          <w:lang w:val="ru-RU"/>
        </w:rPr>
        <w:br/>
      </w:r>
      <w:r w:rsidRPr="00B23A68">
        <w:rPr>
          <w:color w:val="000000"/>
          <w:sz w:val="20"/>
          <w:lang w:val="ru-RU"/>
        </w:rPr>
        <w:t>профессор (доцент), профессор)</w:t>
      </w:r>
    </w:p>
    <w:p w14:paraId="320191A8" w14:textId="77777777" w:rsidR="00E544F2" w:rsidRDefault="00E544F2" w:rsidP="00275507">
      <w:pPr>
        <w:spacing w:after="0" w:line="240" w:lineRule="auto"/>
        <w:jc w:val="center"/>
        <w:rPr>
          <w:b/>
          <w:color w:val="000000"/>
          <w:lang w:val="ru-RU"/>
        </w:rPr>
      </w:pPr>
    </w:p>
    <w:p w14:paraId="013DA830" w14:textId="77777777" w:rsidR="00E544F2" w:rsidRDefault="00E544F2" w:rsidP="00275507">
      <w:pPr>
        <w:spacing w:after="0" w:line="240" w:lineRule="auto"/>
        <w:jc w:val="center"/>
        <w:rPr>
          <w:b/>
          <w:color w:val="000000"/>
          <w:lang w:val="ru-RU"/>
        </w:rPr>
      </w:pPr>
    </w:p>
    <w:p w14:paraId="3569D7DC" w14:textId="77777777" w:rsidR="00CD0095" w:rsidRPr="00B40B63" w:rsidRDefault="00CD0095" w:rsidP="00275507">
      <w:pPr>
        <w:spacing w:after="0" w:line="240" w:lineRule="auto"/>
        <w:jc w:val="center"/>
        <w:rPr>
          <w:sz w:val="24"/>
          <w:szCs w:val="24"/>
          <w:lang w:val="ru-RU"/>
        </w:rPr>
      </w:pPr>
      <w:r w:rsidRPr="00B40B6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388AE306" w14:textId="0B1C313F" w:rsidR="00CD0095" w:rsidRPr="00B40B63" w:rsidRDefault="00D15161" w:rsidP="00275507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>о</w:t>
      </w:r>
      <w:r w:rsidR="00CD0095" w:rsidRPr="00B40B63">
        <w:rPr>
          <w:color w:val="000000"/>
          <w:sz w:val="24"/>
          <w:szCs w:val="24"/>
          <w:lang w:val="ru-RU"/>
        </w:rPr>
        <w:t xml:space="preserve"> соискателе ученого звания</w:t>
      </w:r>
      <w:r w:rsidRPr="00B40B63">
        <w:rPr>
          <w:color w:val="000000"/>
          <w:sz w:val="24"/>
          <w:szCs w:val="24"/>
          <w:lang w:val="ru-RU"/>
        </w:rPr>
        <w:t xml:space="preserve"> </w:t>
      </w:r>
      <w:r w:rsidR="00275507" w:rsidRPr="00B40B63">
        <w:rPr>
          <w:color w:val="000000"/>
          <w:sz w:val="24"/>
          <w:szCs w:val="24"/>
          <w:lang w:val="ru-RU"/>
        </w:rPr>
        <w:t>ассоциированный профессор (доцент)</w:t>
      </w:r>
      <w:r w:rsidR="00CD0095" w:rsidRPr="00B40B63">
        <w:rPr>
          <w:sz w:val="24"/>
          <w:szCs w:val="24"/>
          <w:lang w:val="ru-RU"/>
        </w:rPr>
        <w:br/>
      </w:r>
      <w:r w:rsidRPr="00B40B63">
        <w:rPr>
          <w:color w:val="000000"/>
          <w:sz w:val="24"/>
          <w:szCs w:val="24"/>
          <w:lang w:val="ru-RU"/>
        </w:rPr>
        <w:t>п</w:t>
      </w:r>
      <w:r w:rsidR="00CD0095" w:rsidRPr="00B40B63">
        <w:rPr>
          <w:color w:val="000000"/>
          <w:sz w:val="24"/>
          <w:szCs w:val="24"/>
          <w:lang w:val="ru-RU"/>
        </w:rPr>
        <w:t xml:space="preserve">о </w:t>
      </w:r>
      <w:r w:rsidR="00275507" w:rsidRPr="00921238">
        <w:rPr>
          <w:color w:val="000000"/>
          <w:sz w:val="24"/>
          <w:szCs w:val="24"/>
          <w:lang w:val="ru-RU"/>
        </w:rPr>
        <w:t>направлению 20500 Инжиниринг материалов</w:t>
      </w:r>
      <w:r w:rsidR="00CD0095" w:rsidRPr="00921238">
        <w:rPr>
          <w:color w:val="000000"/>
          <w:sz w:val="24"/>
          <w:szCs w:val="24"/>
          <w:lang w:val="ru-RU"/>
        </w:rPr>
        <w:t xml:space="preserve"> </w:t>
      </w:r>
      <w:r w:rsidR="00275507" w:rsidRPr="00921238">
        <w:rPr>
          <w:color w:val="000000"/>
          <w:sz w:val="24"/>
          <w:szCs w:val="24"/>
          <w:lang w:val="ru-RU"/>
        </w:rPr>
        <w:t>(2050</w:t>
      </w:r>
      <w:r w:rsidR="0021457A">
        <w:rPr>
          <w:color w:val="000000"/>
          <w:sz w:val="24"/>
          <w:szCs w:val="24"/>
          <w:lang w:val="ru-RU"/>
        </w:rPr>
        <w:t>6</w:t>
      </w:r>
      <w:r w:rsidR="00A904DC" w:rsidRPr="00921238">
        <w:rPr>
          <w:color w:val="000000"/>
          <w:sz w:val="24"/>
          <w:szCs w:val="24"/>
          <w:lang w:val="ru-RU"/>
        </w:rPr>
        <w:t xml:space="preserve"> –</w:t>
      </w:r>
      <w:r w:rsidR="00A904DC" w:rsidRPr="00921238">
        <w:rPr>
          <w:sz w:val="24"/>
          <w:szCs w:val="24"/>
          <w:lang w:val="ru-RU"/>
        </w:rPr>
        <w:t xml:space="preserve"> Металлургия</w:t>
      </w:r>
      <w:r w:rsidR="00275507" w:rsidRPr="00921238">
        <w:rPr>
          <w:sz w:val="24"/>
          <w:szCs w:val="24"/>
          <w:lang w:val="ru-RU"/>
        </w:rPr>
        <w:t>)</w:t>
      </w:r>
      <w:r w:rsidR="00A904DC" w:rsidRPr="00B40B63">
        <w:rPr>
          <w:sz w:val="24"/>
          <w:szCs w:val="24"/>
          <w:lang w:val="ru-RU"/>
        </w:rPr>
        <w:t xml:space="preserve"> </w:t>
      </w:r>
      <w:r w:rsidR="00CD0095" w:rsidRPr="00B40B63">
        <w:rPr>
          <w:sz w:val="24"/>
          <w:szCs w:val="24"/>
          <w:lang w:val="ru-RU"/>
        </w:rPr>
        <w:br/>
      </w:r>
      <w:r w:rsidR="00CD0095" w:rsidRPr="00B40B63">
        <w:rPr>
          <w:color w:val="000000"/>
          <w:sz w:val="24"/>
          <w:szCs w:val="24"/>
          <w:vertAlign w:val="superscript"/>
          <w:lang w:val="ru-RU"/>
        </w:rPr>
        <w:t>(шифр и наименование специальности)</w:t>
      </w:r>
    </w:p>
    <w:p w14:paraId="433422CA" w14:textId="77777777" w:rsidR="00275507" w:rsidRPr="00275507" w:rsidRDefault="00275507" w:rsidP="00275507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421"/>
        <w:gridCol w:w="3969"/>
        <w:gridCol w:w="5245"/>
      </w:tblGrid>
      <w:tr w:rsidR="004A7C63" w14:paraId="5D95174D" w14:textId="77777777" w:rsidTr="003867FB">
        <w:trPr>
          <w:trHeight w:val="495"/>
        </w:trPr>
        <w:tc>
          <w:tcPr>
            <w:tcW w:w="421" w:type="dxa"/>
            <w:vAlign w:val="center"/>
          </w:tcPr>
          <w:p w14:paraId="42276F68" w14:textId="77777777" w:rsidR="004A7C63" w:rsidRDefault="004A7C63" w:rsidP="003867F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14:paraId="7DE9C251" w14:textId="77777777" w:rsidR="004A7C63" w:rsidRPr="00E544F2" w:rsidRDefault="004A7C63" w:rsidP="003867F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vAlign w:val="center"/>
          </w:tcPr>
          <w:p w14:paraId="0BD09FF4" w14:textId="55289FAC" w:rsidR="004A7C63" w:rsidRPr="00E544F2" w:rsidRDefault="00921238" w:rsidP="003867F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Бурабаева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Нурила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Муратовна</w:t>
            </w:r>
          </w:p>
        </w:tc>
      </w:tr>
      <w:tr w:rsidR="004A7C63" w:rsidRPr="00397E4E" w14:paraId="59413B89" w14:textId="77777777" w:rsidTr="003867FB">
        <w:tc>
          <w:tcPr>
            <w:tcW w:w="421" w:type="dxa"/>
          </w:tcPr>
          <w:p w14:paraId="3BABBFA3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14:paraId="46E3A1D0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vAlign w:val="center"/>
          </w:tcPr>
          <w:p w14:paraId="25C37AFC" w14:textId="77777777"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sz w:val="20"/>
                <w:szCs w:val="20"/>
                <w:lang w:val="ru-RU"/>
              </w:rPr>
              <w:t>Кандидат технических наук,</w:t>
            </w:r>
          </w:p>
          <w:p w14:paraId="5751E7E4" w14:textId="3F8A00BE" w:rsidR="004A7C63" w:rsidRPr="00E544F2" w:rsidRDefault="00397E4E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97E4E">
              <w:rPr>
                <w:sz w:val="20"/>
                <w:szCs w:val="20"/>
                <w:lang w:val="ru-RU"/>
              </w:rPr>
              <w:t>30</w:t>
            </w:r>
            <w:r w:rsidR="004A7C63" w:rsidRPr="00397E4E">
              <w:rPr>
                <w:sz w:val="20"/>
                <w:szCs w:val="20"/>
                <w:lang w:val="ru-RU"/>
              </w:rPr>
              <w:t xml:space="preserve"> июня 2011 года (протокол № </w:t>
            </w:r>
            <w:r w:rsidRPr="00397E4E">
              <w:rPr>
                <w:sz w:val="20"/>
                <w:szCs w:val="20"/>
                <w:lang w:val="ru-RU"/>
              </w:rPr>
              <w:t>6</w:t>
            </w:r>
            <w:r w:rsidR="004A7C63" w:rsidRPr="00397E4E">
              <w:rPr>
                <w:sz w:val="20"/>
                <w:szCs w:val="20"/>
                <w:lang w:val="ru-RU"/>
              </w:rPr>
              <w:t>),</w:t>
            </w:r>
            <w:r w:rsidR="004A7C63" w:rsidRPr="00E544F2">
              <w:rPr>
                <w:sz w:val="20"/>
                <w:szCs w:val="20"/>
                <w:lang w:val="ru-RU"/>
              </w:rPr>
              <w:t xml:space="preserve"> </w:t>
            </w:r>
          </w:p>
          <w:p w14:paraId="7C3A0791" w14:textId="1C867CAC"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sz w:val="20"/>
                <w:szCs w:val="20"/>
                <w:lang w:val="ru-RU"/>
              </w:rPr>
              <w:t>диплом ҒК №</w:t>
            </w:r>
            <w:r>
              <w:rPr>
                <w:sz w:val="20"/>
                <w:szCs w:val="20"/>
                <w:lang w:val="ru-RU"/>
              </w:rPr>
              <w:t xml:space="preserve"> 000</w:t>
            </w:r>
            <w:r w:rsidR="00227F02">
              <w:rPr>
                <w:sz w:val="20"/>
                <w:szCs w:val="20"/>
                <w:lang w:val="ru-RU"/>
              </w:rPr>
              <w:t>6270</w:t>
            </w:r>
          </w:p>
        </w:tc>
      </w:tr>
      <w:tr w:rsidR="004A7C63" w14:paraId="76F419AB" w14:textId="77777777" w:rsidTr="003867FB">
        <w:tc>
          <w:tcPr>
            <w:tcW w:w="421" w:type="dxa"/>
          </w:tcPr>
          <w:p w14:paraId="3695EC55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14:paraId="3098527F" w14:textId="77777777" w:rsidR="004A7C63" w:rsidRPr="004A7C63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Ученое звание, дата присуждения</w:t>
            </w:r>
          </w:p>
        </w:tc>
        <w:tc>
          <w:tcPr>
            <w:tcW w:w="5245" w:type="dxa"/>
            <w:vAlign w:val="center"/>
          </w:tcPr>
          <w:p w14:paraId="5EA18EE7" w14:textId="77777777"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14:paraId="4488C5A4" w14:textId="77777777" w:rsidTr="003867FB">
        <w:tc>
          <w:tcPr>
            <w:tcW w:w="421" w:type="dxa"/>
          </w:tcPr>
          <w:p w14:paraId="0D89A897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</w:tcPr>
          <w:p w14:paraId="751558E2" w14:textId="77777777" w:rsidR="004A7C63" w:rsidRPr="004A7C63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Почетное звание, дата присуждения</w:t>
            </w:r>
          </w:p>
        </w:tc>
        <w:tc>
          <w:tcPr>
            <w:tcW w:w="5245" w:type="dxa"/>
            <w:vAlign w:val="center"/>
          </w:tcPr>
          <w:p w14:paraId="4EFFC080" w14:textId="77777777" w:rsidR="004A7C63" w:rsidRPr="00275507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:rsidRPr="00E11D80" w14:paraId="0C5C9572" w14:textId="77777777" w:rsidTr="0021457A">
        <w:tc>
          <w:tcPr>
            <w:tcW w:w="421" w:type="dxa"/>
          </w:tcPr>
          <w:p w14:paraId="4E1307EF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69" w:type="dxa"/>
          </w:tcPr>
          <w:p w14:paraId="4B24301E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56D600" w14:textId="63DDEB16" w:rsidR="004A7C63" w:rsidRPr="0021457A" w:rsidRDefault="00397E4E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1457A">
              <w:rPr>
                <w:sz w:val="20"/>
                <w:szCs w:val="20"/>
                <w:lang w:val="ru-RU"/>
              </w:rPr>
              <w:t>Старший научный сотрудник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</w:t>
            </w:r>
            <w:r w:rsidR="004A7C63" w:rsidRPr="0021457A">
              <w:rPr>
                <w:sz w:val="20"/>
                <w:szCs w:val="20"/>
                <w:lang w:val="ru-RU"/>
              </w:rPr>
              <w:br/>
              <w:t xml:space="preserve">(приказ № </w:t>
            </w:r>
            <w:r w:rsidR="0021457A" w:rsidRPr="0021457A">
              <w:rPr>
                <w:sz w:val="20"/>
                <w:szCs w:val="20"/>
                <w:lang w:val="ru-RU"/>
              </w:rPr>
              <w:t>01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л/с от </w:t>
            </w:r>
            <w:r w:rsidR="0021457A" w:rsidRPr="0021457A">
              <w:rPr>
                <w:sz w:val="20"/>
                <w:szCs w:val="20"/>
                <w:lang w:val="ru-RU"/>
              </w:rPr>
              <w:t>04</w:t>
            </w:r>
            <w:r w:rsidR="004A7C63" w:rsidRPr="0021457A">
              <w:rPr>
                <w:sz w:val="20"/>
                <w:szCs w:val="20"/>
                <w:lang w:val="ru-RU"/>
              </w:rPr>
              <w:t>.0</w:t>
            </w:r>
            <w:r w:rsidR="0021457A" w:rsidRPr="0021457A">
              <w:rPr>
                <w:sz w:val="20"/>
                <w:szCs w:val="20"/>
                <w:lang w:val="ru-RU"/>
              </w:rPr>
              <w:t>1</w:t>
            </w:r>
            <w:r w:rsidR="004A7C63" w:rsidRPr="0021457A">
              <w:rPr>
                <w:sz w:val="20"/>
                <w:szCs w:val="20"/>
                <w:lang w:val="ru-RU"/>
              </w:rPr>
              <w:t>.201</w:t>
            </w:r>
            <w:r w:rsidR="0021457A" w:rsidRPr="0021457A">
              <w:rPr>
                <w:sz w:val="20"/>
                <w:szCs w:val="20"/>
                <w:lang w:val="ru-RU"/>
              </w:rPr>
              <w:t>7</w:t>
            </w:r>
            <w:r w:rsidR="004A7C63" w:rsidRPr="0021457A">
              <w:rPr>
                <w:sz w:val="20"/>
                <w:szCs w:val="20"/>
                <w:lang w:val="ru-RU"/>
              </w:rPr>
              <w:t>)</w:t>
            </w:r>
          </w:p>
        </w:tc>
      </w:tr>
      <w:tr w:rsidR="004A7C63" w:rsidRPr="00E11D80" w14:paraId="3348DA6B" w14:textId="77777777" w:rsidTr="003867FB">
        <w:tc>
          <w:tcPr>
            <w:tcW w:w="421" w:type="dxa"/>
          </w:tcPr>
          <w:p w14:paraId="56DDE8EA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969" w:type="dxa"/>
          </w:tcPr>
          <w:p w14:paraId="1A3D432F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vAlign w:val="center"/>
          </w:tcPr>
          <w:p w14:paraId="3B472450" w14:textId="564CC103"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– </w:t>
            </w:r>
            <w:r w:rsidRPr="00D44C62">
              <w:rPr>
                <w:color w:val="000000"/>
                <w:sz w:val="20"/>
                <w:szCs w:val="20"/>
                <w:lang w:val="ru-RU"/>
              </w:rPr>
              <w:t>1</w:t>
            </w:r>
            <w:r w:rsidR="00227F02">
              <w:rPr>
                <w:color w:val="000000"/>
                <w:sz w:val="20"/>
                <w:szCs w:val="20"/>
                <w:lang w:val="ru-RU"/>
              </w:rPr>
              <w:t>7</w:t>
            </w:r>
            <w:r w:rsidRPr="00D44C6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лет, в том числе в должности </w:t>
            </w:r>
            <w:r w:rsidR="00227F02">
              <w:rPr>
                <w:color w:val="000000"/>
                <w:sz w:val="20"/>
                <w:szCs w:val="20"/>
                <w:lang w:val="ru-RU"/>
              </w:rPr>
              <w:t>старшего научного сотрудника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– 8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 лет</w:t>
            </w:r>
          </w:p>
        </w:tc>
      </w:tr>
      <w:tr w:rsidR="004A7C63" w14:paraId="0070205A" w14:textId="77777777" w:rsidTr="003867FB">
        <w:tc>
          <w:tcPr>
            <w:tcW w:w="421" w:type="dxa"/>
          </w:tcPr>
          <w:p w14:paraId="0CF00E0C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969" w:type="dxa"/>
          </w:tcPr>
          <w:p w14:paraId="7057874C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vAlign w:val="center"/>
          </w:tcPr>
          <w:p w14:paraId="5762C8CE" w14:textId="77777777" w:rsidR="00921238" w:rsidRDefault="00921238" w:rsidP="009212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921238">
              <w:rPr>
                <w:color w:val="000000"/>
                <w:sz w:val="20"/>
                <w:szCs w:val="20"/>
                <w:lang w:val="ru-RU"/>
              </w:rPr>
              <w:t>Всего в соавторстве мною опубликовано 103 научных работ. После присуждения степени кандидата технических наук опубликовано 92 работ, в том числе:</w:t>
            </w:r>
          </w:p>
          <w:p w14:paraId="3C877BE4" w14:textId="63914722" w:rsidR="00921238" w:rsidRPr="00921238" w:rsidRDefault="00921238" w:rsidP="009212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–  13 публикаций в международных рецензируемых изданиях, входящих в 1-3 квартили по данным Journal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Citation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Reports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компании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Clarivate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Analytics и/или имеющих в базе данных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Scopus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CiteScore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не менее 35. Из них 4 работ – в изданиях, входящих в 1-2 квартили по данным Journal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Citation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Reports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компании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Clarivate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Analytics и/или имеющих в базе данных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Scopus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921238">
              <w:rPr>
                <w:color w:val="000000"/>
                <w:sz w:val="20"/>
                <w:szCs w:val="20"/>
                <w:lang w:val="ru-RU"/>
              </w:rPr>
              <w:t>CiteScore</w:t>
            </w:r>
            <w:proofErr w:type="spellEnd"/>
            <w:r w:rsidRPr="00921238">
              <w:rPr>
                <w:color w:val="000000"/>
                <w:sz w:val="20"/>
                <w:szCs w:val="20"/>
                <w:lang w:val="ru-RU"/>
              </w:rPr>
              <w:t xml:space="preserve"> более 50.</w:t>
            </w:r>
          </w:p>
          <w:p w14:paraId="34A89E8A" w14:textId="77777777" w:rsidR="00921238" w:rsidRPr="00921238" w:rsidRDefault="00921238" w:rsidP="009212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921238">
              <w:rPr>
                <w:color w:val="000000"/>
                <w:sz w:val="20"/>
                <w:szCs w:val="20"/>
                <w:lang w:val="ru-RU"/>
              </w:rPr>
              <w:t>–  48 публикаций в изданиях, рекомендованных КОКСНВО МНВО РК.</w:t>
            </w:r>
          </w:p>
          <w:p w14:paraId="43D6DD43" w14:textId="21B6FCC3" w:rsidR="00921238" w:rsidRPr="00921238" w:rsidRDefault="00921238" w:rsidP="009212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921238">
              <w:rPr>
                <w:color w:val="000000"/>
                <w:sz w:val="20"/>
                <w:szCs w:val="20"/>
                <w:lang w:val="ru-RU"/>
              </w:rPr>
              <w:t>– 24 прочих публикаций, включая статьи и доклады на международных конференциях.</w:t>
            </w:r>
          </w:p>
          <w:p w14:paraId="44FB86D3" w14:textId="24F337F8" w:rsidR="004A7C63" w:rsidRPr="00E544F2" w:rsidRDefault="00921238" w:rsidP="009212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21238">
              <w:rPr>
                <w:color w:val="000000"/>
                <w:sz w:val="20"/>
                <w:szCs w:val="20"/>
                <w:lang w:val="ru-RU"/>
              </w:rPr>
              <w:t>– 7 охранных документов (патенты).</w:t>
            </w:r>
          </w:p>
        </w:tc>
      </w:tr>
      <w:tr w:rsidR="004A7C63" w14:paraId="5C533D85" w14:textId="77777777" w:rsidTr="003867FB">
        <w:tc>
          <w:tcPr>
            <w:tcW w:w="421" w:type="dxa"/>
          </w:tcPr>
          <w:p w14:paraId="6895CC0C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969" w:type="dxa"/>
          </w:tcPr>
          <w:p w14:paraId="55C1E0C5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vAlign w:val="center"/>
          </w:tcPr>
          <w:p w14:paraId="09D8C6E7" w14:textId="77777777" w:rsidR="004A7C63" w:rsidRPr="00E544F2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  <w:r w:rsidRPr="00E544F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A7C63" w14:paraId="7037B664" w14:textId="77777777" w:rsidTr="003867FB">
        <w:tc>
          <w:tcPr>
            <w:tcW w:w="421" w:type="dxa"/>
          </w:tcPr>
          <w:p w14:paraId="006BFA9A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969" w:type="dxa"/>
          </w:tcPr>
          <w:p w14:paraId="39396266" w14:textId="77777777" w:rsidR="004A7C63" w:rsidRDefault="004A7C63" w:rsidP="005A05B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</w:t>
            </w:r>
          </w:p>
          <w:p w14:paraId="49798CE8" w14:textId="03BE5E6E" w:rsidR="00921238" w:rsidRPr="00E544F2" w:rsidRDefault="00921238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Align w:val="center"/>
          </w:tcPr>
          <w:p w14:paraId="571F8B81" w14:textId="77777777" w:rsidR="004A7C63" w:rsidRPr="00E544F2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14:paraId="729AF53C" w14:textId="77777777" w:rsidTr="003867FB">
        <w:tc>
          <w:tcPr>
            <w:tcW w:w="421" w:type="dxa"/>
          </w:tcPr>
          <w:p w14:paraId="245D1510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969" w:type="dxa"/>
          </w:tcPr>
          <w:p w14:paraId="21FDCEAC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>
              <w:rPr>
                <w:color w:val="000000"/>
                <w:sz w:val="20"/>
                <w:szCs w:val="20"/>
                <w:lang w:val="ru-RU"/>
              </w:rPr>
              <w:t>к, фестивалей, премий, олимпиад</w:t>
            </w:r>
          </w:p>
        </w:tc>
        <w:tc>
          <w:tcPr>
            <w:tcW w:w="5245" w:type="dxa"/>
            <w:vAlign w:val="center"/>
          </w:tcPr>
          <w:p w14:paraId="20EE5761" w14:textId="77777777" w:rsidR="004A7C63" w:rsidRPr="007C21F7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14:paraId="2B74837C" w14:textId="77777777" w:rsidTr="003867FB">
        <w:tc>
          <w:tcPr>
            <w:tcW w:w="421" w:type="dxa"/>
          </w:tcPr>
          <w:p w14:paraId="3DBEE633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969" w:type="dxa"/>
          </w:tcPr>
          <w:p w14:paraId="5F91FF7A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vAlign w:val="center"/>
          </w:tcPr>
          <w:p w14:paraId="7F02DA10" w14:textId="77777777" w:rsidR="004A7C63" w:rsidRPr="007C21F7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:rsidRPr="00E11D80" w14:paraId="0182C5AA" w14:textId="77777777" w:rsidTr="003867FB">
        <w:tc>
          <w:tcPr>
            <w:tcW w:w="421" w:type="dxa"/>
          </w:tcPr>
          <w:p w14:paraId="2FE506A3" w14:textId="77777777"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69" w:type="dxa"/>
          </w:tcPr>
          <w:p w14:paraId="003C65D9" w14:textId="77777777"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Дополнительная информация</w:t>
            </w:r>
          </w:p>
        </w:tc>
        <w:tc>
          <w:tcPr>
            <w:tcW w:w="5245" w:type="dxa"/>
            <w:vAlign w:val="center"/>
          </w:tcPr>
          <w:p w14:paraId="281BE603" w14:textId="7A58CF3C" w:rsidR="004A7C63" w:rsidRPr="00921238" w:rsidRDefault="00921238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Бурабаева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Н.М.</w:t>
            </w:r>
            <w:r w:rsidR="004A7C63" w:rsidRPr="00921238">
              <w:rPr>
                <w:sz w:val="20"/>
                <w:szCs w:val="20"/>
                <w:lang w:val="ru-RU"/>
              </w:rPr>
              <w:t xml:space="preserve"> принята на работу в АО «Институт металлургии и обогащения» в 2008 году на должность инженера лаборатории вакуумных процессов</w:t>
            </w:r>
            <w:r w:rsidR="0021457A">
              <w:rPr>
                <w:sz w:val="20"/>
                <w:szCs w:val="20"/>
                <w:lang w:val="ru-RU"/>
              </w:rPr>
              <w:t xml:space="preserve"> (приказ </w:t>
            </w:r>
            <w:r w:rsidR="0021457A">
              <w:rPr>
                <w:sz w:val="20"/>
                <w:szCs w:val="20"/>
                <w:lang w:val="ru-RU"/>
              </w:rPr>
              <w:br/>
              <w:t>№ 89 от 21.10.2010</w:t>
            </w:r>
            <w:r w:rsidR="004A7C63" w:rsidRPr="00921238">
              <w:rPr>
                <w:sz w:val="20"/>
                <w:szCs w:val="20"/>
                <w:lang w:val="ru-RU"/>
              </w:rPr>
              <w:t>. В 201</w:t>
            </w:r>
            <w:r w:rsidR="0021457A">
              <w:rPr>
                <w:sz w:val="20"/>
                <w:szCs w:val="20"/>
                <w:lang w:val="ru-RU"/>
              </w:rPr>
              <w:t>1</w:t>
            </w:r>
            <w:r w:rsidR="004A7C63" w:rsidRPr="00921238">
              <w:rPr>
                <w:sz w:val="20"/>
                <w:szCs w:val="20"/>
                <w:lang w:val="ru-RU"/>
              </w:rPr>
              <w:t xml:space="preserve"> году по результатам аттестации переведена на должность инженера </w:t>
            </w:r>
            <w:r w:rsidR="004A7C63" w:rsidRPr="00921238">
              <w:rPr>
                <w:sz w:val="20"/>
                <w:szCs w:val="20"/>
              </w:rPr>
              <w:t>I</w:t>
            </w:r>
            <w:r w:rsidR="004A7C63" w:rsidRPr="00921238">
              <w:rPr>
                <w:sz w:val="20"/>
                <w:szCs w:val="20"/>
                <w:lang w:val="ru-RU"/>
              </w:rPr>
              <w:t xml:space="preserve"> 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категории (приказ </w:t>
            </w:r>
            <w:r w:rsidR="00E11D80">
              <w:rPr>
                <w:sz w:val="20"/>
                <w:szCs w:val="20"/>
                <w:lang w:val="ru-RU"/>
              </w:rPr>
              <w:br/>
            </w:r>
            <w:r w:rsidR="004A7C63" w:rsidRPr="0021457A">
              <w:rPr>
                <w:sz w:val="20"/>
                <w:szCs w:val="20"/>
                <w:lang w:val="ru-RU"/>
              </w:rPr>
              <w:t xml:space="preserve">№ 202 от </w:t>
            </w:r>
            <w:r w:rsidR="0021457A">
              <w:rPr>
                <w:sz w:val="20"/>
                <w:szCs w:val="20"/>
                <w:lang w:val="ru-RU"/>
              </w:rPr>
              <w:t>23</w:t>
            </w:r>
            <w:r w:rsidR="004A7C63" w:rsidRPr="0021457A">
              <w:rPr>
                <w:sz w:val="20"/>
                <w:szCs w:val="20"/>
                <w:lang w:val="ru-RU"/>
              </w:rPr>
              <w:t>.1</w:t>
            </w:r>
            <w:r w:rsidR="0021457A">
              <w:rPr>
                <w:sz w:val="20"/>
                <w:szCs w:val="20"/>
                <w:lang w:val="ru-RU"/>
              </w:rPr>
              <w:t>1</w:t>
            </w:r>
            <w:r w:rsidR="004A7C63" w:rsidRPr="0021457A">
              <w:rPr>
                <w:sz w:val="20"/>
                <w:szCs w:val="20"/>
                <w:lang w:val="ru-RU"/>
              </w:rPr>
              <w:t>.20</w:t>
            </w:r>
            <w:r w:rsidR="0021457A" w:rsidRPr="0021457A">
              <w:rPr>
                <w:sz w:val="20"/>
                <w:szCs w:val="20"/>
                <w:lang w:val="ru-RU"/>
              </w:rPr>
              <w:t>11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г.), в 2011</w:t>
            </w:r>
            <w:r w:rsidR="004A7C63" w:rsidRPr="00921238">
              <w:rPr>
                <w:sz w:val="20"/>
                <w:szCs w:val="20"/>
                <w:lang w:val="ru-RU"/>
              </w:rPr>
              <w:t xml:space="preserve"> году – на должность научного сотрудника (</w:t>
            </w:r>
            <w:r w:rsidR="004A7C63" w:rsidRPr="0021457A">
              <w:rPr>
                <w:sz w:val="20"/>
                <w:szCs w:val="20"/>
                <w:lang w:val="ru-RU"/>
              </w:rPr>
              <w:t>приказ № 212 от 23.11.2011 г.), а в 201</w:t>
            </w:r>
            <w:r w:rsidRPr="0021457A">
              <w:rPr>
                <w:sz w:val="20"/>
                <w:szCs w:val="20"/>
                <w:lang w:val="ru-RU"/>
              </w:rPr>
              <w:t>7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– на должность </w:t>
            </w:r>
            <w:r w:rsidR="0021457A" w:rsidRPr="0021457A">
              <w:rPr>
                <w:sz w:val="20"/>
                <w:szCs w:val="20"/>
                <w:lang w:val="ru-RU"/>
              </w:rPr>
              <w:t>старшего научного сотрудника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лаборатори</w:t>
            </w:r>
            <w:r w:rsidR="0021457A" w:rsidRPr="0021457A">
              <w:rPr>
                <w:sz w:val="20"/>
                <w:szCs w:val="20"/>
                <w:lang w:val="ru-RU"/>
              </w:rPr>
              <w:t>и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вакуумных процессов (приказ № </w:t>
            </w:r>
            <w:r w:rsidR="0021457A" w:rsidRPr="0021457A">
              <w:rPr>
                <w:sz w:val="20"/>
                <w:szCs w:val="20"/>
                <w:lang w:val="ru-RU"/>
              </w:rPr>
              <w:t>01</w:t>
            </w:r>
            <w:r w:rsidR="004A7C63" w:rsidRPr="0021457A">
              <w:rPr>
                <w:sz w:val="20"/>
                <w:szCs w:val="20"/>
                <w:lang w:val="ru-RU"/>
              </w:rPr>
              <w:t xml:space="preserve"> л/с от </w:t>
            </w:r>
            <w:r w:rsidR="0021457A" w:rsidRPr="0021457A">
              <w:rPr>
                <w:sz w:val="20"/>
                <w:szCs w:val="20"/>
                <w:lang w:val="ru-RU"/>
              </w:rPr>
              <w:t>04</w:t>
            </w:r>
            <w:r w:rsidR="004A7C63" w:rsidRPr="0021457A">
              <w:rPr>
                <w:sz w:val="20"/>
                <w:szCs w:val="20"/>
                <w:lang w:val="ru-RU"/>
              </w:rPr>
              <w:t>.0</w:t>
            </w:r>
            <w:r w:rsidR="0021457A" w:rsidRPr="0021457A">
              <w:rPr>
                <w:sz w:val="20"/>
                <w:szCs w:val="20"/>
                <w:lang w:val="ru-RU"/>
              </w:rPr>
              <w:t>1</w:t>
            </w:r>
            <w:r w:rsidR="004A7C63" w:rsidRPr="0021457A">
              <w:rPr>
                <w:sz w:val="20"/>
                <w:szCs w:val="20"/>
                <w:lang w:val="ru-RU"/>
              </w:rPr>
              <w:t>.201</w:t>
            </w:r>
            <w:r w:rsidR="0021457A" w:rsidRPr="0021457A">
              <w:rPr>
                <w:sz w:val="20"/>
                <w:szCs w:val="20"/>
                <w:lang w:val="ru-RU"/>
              </w:rPr>
              <w:t>7</w:t>
            </w:r>
            <w:r w:rsidR="004A7C63" w:rsidRPr="0021457A">
              <w:rPr>
                <w:sz w:val="20"/>
                <w:szCs w:val="20"/>
                <w:lang w:val="ru-RU"/>
              </w:rPr>
              <w:t>).</w:t>
            </w:r>
          </w:p>
          <w:p w14:paraId="15D962B8" w14:textId="3C132F47" w:rsidR="00312A88" w:rsidRDefault="00312A88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12A88">
              <w:rPr>
                <w:sz w:val="20"/>
                <w:szCs w:val="20"/>
                <w:lang w:val="ru-RU"/>
              </w:rPr>
              <w:t>Бурабаева</w:t>
            </w:r>
            <w:proofErr w:type="spellEnd"/>
            <w:r w:rsidRPr="00312A88">
              <w:rPr>
                <w:sz w:val="20"/>
                <w:szCs w:val="20"/>
                <w:lang w:val="ru-RU"/>
              </w:rPr>
              <w:t xml:space="preserve"> Н.М. грамотный специалист в области физической химии и по технологиям рафинирования цветных металлов с получением элементов высокой чистоты. Занимается исследовательской работой по парожидкостному равновесию в высокотемпературных расплавах металлических и неметаллических системах, которые получили развитие вначале прошедшего десятилетия, а также построением полных диаграмм состояния систем, позволяющие объяснить причины технологических затруднений и разработать новые, </w:t>
            </w:r>
            <w:proofErr w:type="spellStart"/>
            <w:r w:rsidRPr="00312A88">
              <w:rPr>
                <w:sz w:val="20"/>
                <w:szCs w:val="20"/>
                <w:lang w:val="ru-RU"/>
              </w:rPr>
              <w:t>патентно</w:t>
            </w:r>
            <w:proofErr w:type="spellEnd"/>
            <w:r w:rsidRPr="00312A88">
              <w:rPr>
                <w:sz w:val="20"/>
                <w:szCs w:val="20"/>
                <w:lang w:val="ru-RU"/>
              </w:rPr>
              <w:t xml:space="preserve"> защищенные технологии рафинирования цветных металлов. Подготовленность по теоретическим знаниям, организаторским способностям и умению ставить и проводить научные исследования за период работы в</w:t>
            </w:r>
            <w:r>
              <w:rPr>
                <w:sz w:val="20"/>
                <w:szCs w:val="20"/>
                <w:lang w:val="ru-RU"/>
              </w:rPr>
              <w:br/>
            </w:r>
            <w:r w:rsidRPr="00312A88">
              <w:rPr>
                <w:sz w:val="20"/>
                <w:szCs w:val="20"/>
                <w:lang w:val="ru-RU"/>
              </w:rPr>
              <w:t xml:space="preserve"> АО «</w:t>
            </w:r>
            <w:proofErr w:type="spellStart"/>
            <w:r w:rsidRPr="00312A88">
              <w:rPr>
                <w:sz w:val="20"/>
                <w:szCs w:val="20"/>
                <w:lang w:val="ru-RU"/>
              </w:rPr>
              <w:t>ИМиО</w:t>
            </w:r>
            <w:proofErr w:type="spellEnd"/>
            <w:r w:rsidRPr="00312A88">
              <w:rPr>
                <w:sz w:val="20"/>
                <w:szCs w:val="20"/>
                <w:lang w:val="ru-RU"/>
              </w:rPr>
              <w:t xml:space="preserve">» показала себя исполнительным, грамотным и самостоятельным исследователем, способным решать методические, научные и технологические задачи. </w:t>
            </w:r>
          </w:p>
          <w:p w14:paraId="17D4EA1A" w14:textId="55583C1D" w:rsidR="004A7C63" w:rsidRDefault="00E11D80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2021 по 2023</w:t>
            </w:r>
            <w:r w:rsidR="00921238" w:rsidRPr="00977DBE">
              <w:rPr>
                <w:sz w:val="20"/>
                <w:szCs w:val="20"/>
                <w:lang w:val="ru-RU"/>
              </w:rPr>
              <w:t xml:space="preserve"> год</w:t>
            </w:r>
            <w:r>
              <w:rPr>
                <w:sz w:val="20"/>
                <w:szCs w:val="20"/>
                <w:lang w:val="ru-RU"/>
              </w:rPr>
              <w:t>ы</w:t>
            </w:r>
            <w:r w:rsidR="004A7C63" w:rsidRPr="00977DBE">
              <w:rPr>
                <w:sz w:val="20"/>
                <w:szCs w:val="20"/>
                <w:lang w:val="ru-RU"/>
              </w:rPr>
              <w:t xml:space="preserve"> являлась руководителем </w:t>
            </w:r>
            <w:r>
              <w:rPr>
                <w:sz w:val="20"/>
                <w:szCs w:val="20"/>
                <w:lang w:val="ru-RU"/>
              </w:rPr>
              <w:t>проекта</w:t>
            </w:r>
            <w:r w:rsidR="004A7C63" w:rsidRPr="00977DBE">
              <w:rPr>
                <w:sz w:val="20"/>
                <w:szCs w:val="20"/>
                <w:lang w:val="ru-RU"/>
              </w:rPr>
              <w:t>:</w:t>
            </w:r>
          </w:p>
          <w:p w14:paraId="37816AA2" w14:textId="612CEE3A" w:rsidR="00977DBE" w:rsidRPr="00921238" w:rsidRDefault="00977DBE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 w:rsidRPr="00977DBE">
              <w:rPr>
                <w:sz w:val="20"/>
                <w:szCs w:val="20"/>
                <w:lang w:val="ru-RU"/>
              </w:rPr>
              <w:t>«Термодинамические исследования расплавов и паровой фазы в двойных системах алюминия с теллуром, селеном и серой в условиях дистилляционного рафинирования элементов»</w:t>
            </w:r>
            <w:r>
              <w:rPr>
                <w:sz w:val="20"/>
                <w:szCs w:val="20"/>
                <w:lang w:val="ru-RU"/>
              </w:rPr>
              <w:t>.</w:t>
            </w:r>
            <w:r w:rsidR="00E11D80" w:rsidRPr="00E11D80">
              <w:rPr>
                <w:lang w:val="ru-RU"/>
              </w:rPr>
              <w:t xml:space="preserve"> </w:t>
            </w:r>
            <w:r w:rsidR="00E11D80" w:rsidRPr="00E11D80">
              <w:rPr>
                <w:sz w:val="20"/>
                <w:szCs w:val="20"/>
                <w:lang w:val="ru-RU"/>
              </w:rPr>
              <w:t>по программе «Грантовое финансирование научных исследований».</w:t>
            </w:r>
          </w:p>
          <w:p w14:paraId="75BA274E" w14:textId="310B1ED5" w:rsidR="00977DBE" w:rsidRPr="00E544F2" w:rsidRDefault="004A7C63" w:rsidP="00E11D80">
            <w:pPr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 w:rsidRPr="00921238">
              <w:rPr>
                <w:sz w:val="20"/>
                <w:szCs w:val="20"/>
                <w:lang w:val="ru-RU"/>
              </w:rPr>
              <w:t xml:space="preserve">Научная специализация соискателя – металлургия цветных и редких металлов, теория и практика вакуумной металлургии. </w:t>
            </w:r>
          </w:p>
        </w:tc>
      </w:tr>
    </w:tbl>
    <w:p w14:paraId="10E5B4A5" w14:textId="77777777" w:rsidR="00AE3524" w:rsidRPr="004A7C63" w:rsidRDefault="00AE3524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574FE606" w14:textId="77777777" w:rsidR="004A7C63" w:rsidRPr="004A7C63" w:rsidRDefault="004A7C63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2F384F7B" w14:textId="77777777" w:rsidR="004A7C63" w:rsidRPr="004A7C63" w:rsidRDefault="004A7C63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1E4DF502" w14:textId="77777777" w:rsidR="004A7C63" w:rsidRDefault="004A7C63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2FBD009B" w14:textId="77777777" w:rsidR="00175C06" w:rsidRDefault="00175C06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00CCFA9A" w14:textId="77777777" w:rsidR="00175C06" w:rsidRPr="00E544F2" w:rsidRDefault="00175C06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14:paraId="52B69393" w14:textId="77777777" w:rsidR="00AE3524" w:rsidRPr="00B40B63" w:rsidRDefault="00AE3524" w:rsidP="00B40B63">
      <w:pPr>
        <w:spacing w:after="0" w:line="240" w:lineRule="auto"/>
        <w:ind w:left="426" w:right="-1"/>
        <w:jc w:val="both"/>
        <w:rPr>
          <w:color w:val="000000"/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 xml:space="preserve">Генеральный директор – </w:t>
      </w:r>
    </w:p>
    <w:p w14:paraId="41485FFF" w14:textId="77777777" w:rsidR="00175C06" w:rsidRPr="00B40B63" w:rsidRDefault="00AE3524" w:rsidP="00B40B63">
      <w:pPr>
        <w:spacing w:after="0" w:line="240" w:lineRule="auto"/>
        <w:ind w:left="426" w:right="-1"/>
        <w:jc w:val="both"/>
        <w:rPr>
          <w:color w:val="000000"/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>Председатель Правления</w:t>
      </w:r>
      <w:r w:rsidR="00175C06" w:rsidRPr="00B40B63">
        <w:rPr>
          <w:color w:val="000000"/>
          <w:sz w:val="24"/>
          <w:szCs w:val="24"/>
          <w:lang w:val="ru-RU"/>
        </w:rPr>
        <w:t xml:space="preserve"> АО «ИМиО»</w:t>
      </w:r>
      <w:r w:rsidRPr="00B40B63">
        <w:rPr>
          <w:color w:val="000000"/>
          <w:sz w:val="24"/>
          <w:szCs w:val="24"/>
          <w:lang w:val="ru-RU"/>
        </w:rPr>
        <w:t xml:space="preserve">, </w:t>
      </w:r>
    </w:p>
    <w:p w14:paraId="109786AB" w14:textId="77777777" w:rsidR="00CD0095" w:rsidRPr="00B40B63" w:rsidRDefault="00AE3524" w:rsidP="00B40B63">
      <w:pPr>
        <w:tabs>
          <w:tab w:val="left" w:pos="7230"/>
        </w:tabs>
        <w:spacing w:after="0" w:line="240" w:lineRule="auto"/>
        <w:ind w:left="426" w:right="-1"/>
        <w:jc w:val="both"/>
        <w:rPr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 xml:space="preserve">д.т.н., </w:t>
      </w:r>
      <w:r w:rsidR="00175C06" w:rsidRPr="00B40B63">
        <w:rPr>
          <w:color w:val="000000"/>
          <w:sz w:val="24"/>
          <w:szCs w:val="24"/>
          <w:lang w:val="ru-RU"/>
        </w:rPr>
        <w:t>профессор</w:t>
      </w:r>
      <w:r w:rsidR="00175C06" w:rsidRPr="00B40B63">
        <w:rPr>
          <w:color w:val="000000"/>
          <w:sz w:val="24"/>
          <w:szCs w:val="24"/>
          <w:lang w:val="ru-RU"/>
        </w:rPr>
        <w:tab/>
      </w:r>
      <w:r w:rsidRPr="00B40B63">
        <w:rPr>
          <w:color w:val="000000"/>
          <w:sz w:val="24"/>
          <w:szCs w:val="24"/>
          <w:lang w:val="ru-RU"/>
        </w:rPr>
        <w:t>Б.К. Кенжалиев</w:t>
      </w:r>
    </w:p>
    <w:p w14:paraId="2015F71C" w14:textId="77777777" w:rsidR="00D518B8" w:rsidRDefault="00E11D80" w:rsidP="00275507">
      <w:pPr>
        <w:spacing w:after="0" w:line="240" w:lineRule="auto"/>
        <w:rPr>
          <w:sz w:val="20"/>
          <w:szCs w:val="20"/>
          <w:lang w:val="ru-RU"/>
        </w:rPr>
      </w:pPr>
    </w:p>
    <w:p w14:paraId="05B5AE5D" w14:textId="77777777" w:rsidR="007417DA" w:rsidRDefault="007417DA" w:rsidP="00275507">
      <w:pPr>
        <w:spacing w:after="0" w:line="240" w:lineRule="auto"/>
        <w:rPr>
          <w:sz w:val="20"/>
          <w:szCs w:val="20"/>
          <w:lang w:val="ru-RU"/>
        </w:rPr>
      </w:pPr>
    </w:p>
    <w:p w14:paraId="25EEDA50" w14:textId="77777777" w:rsidR="007417DA" w:rsidRDefault="007417DA" w:rsidP="00275507">
      <w:pPr>
        <w:spacing w:after="0" w:line="240" w:lineRule="auto"/>
        <w:rPr>
          <w:sz w:val="20"/>
          <w:szCs w:val="20"/>
          <w:lang w:val="ru-RU"/>
        </w:rPr>
      </w:pPr>
    </w:p>
    <w:p w14:paraId="5739EF33" w14:textId="77777777" w:rsidR="007417DA" w:rsidRPr="00E544F2" w:rsidRDefault="007417DA" w:rsidP="00275507">
      <w:pPr>
        <w:spacing w:after="0" w:line="240" w:lineRule="auto"/>
        <w:rPr>
          <w:sz w:val="20"/>
          <w:szCs w:val="20"/>
          <w:lang w:val="ru-RU"/>
        </w:rPr>
      </w:pPr>
    </w:p>
    <w:sectPr w:rsidR="007417DA" w:rsidRPr="00E544F2" w:rsidSect="003867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95"/>
    <w:rsid w:val="00005C2F"/>
    <w:rsid w:val="000128C2"/>
    <w:rsid w:val="00024CC7"/>
    <w:rsid w:val="000E40FA"/>
    <w:rsid w:val="00175C06"/>
    <w:rsid w:val="001837AC"/>
    <w:rsid w:val="0021457A"/>
    <w:rsid w:val="00227F02"/>
    <w:rsid w:val="002550E1"/>
    <w:rsid w:val="00275507"/>
    <w:rsid w:val="00276B6C"/>
    <w:rsid w:val="00312A88"/>
    <w:rsid w:val="00323C32"/>
    <w:rsid w:val="00332418"/>
    <w:rsid w:val="003867FB"/>
    <w:rsid w:val="00397E4E"/>
    <w:rsid w:val="003A7D44"/>
    <w:rsid w:val="004213B8"/>
    <w:rsid w:val="00443CCC"/>
    <w:rsid w:val="004A7C63"/>
    <w:rsid w:val="005351D7"/>
    <w:rsid w:val="005A05BB"/>
    <w:rsid w:val="006C0D7C"/>
    <w:rsid w:val="007417DA"/>
    <w:rsid w:val="007B3985"/>
    <w:rsid w:val="007B4181"/>
    <w:rsid w:val="007C21F7"/>
    <w:rsid w:val="00886E2E"/>
    <w:rsid w:val="008D5096"/>
    <w:rsid w:val="00921238"/>
    <w:rsid w:val="00977DBE"/>
    <w:rsid w:val="00A904DC"/>
    <w:rsid w:val="00AD31EF"/>
    <w:rsid w:val="00AE3524"/>
    <w:rsid w:val="00B40B63"/>
    <w:rsid w:val="00B71A67"/>
    <w:rsid w:val="00C14691"/>
    <w:rsid w:val="00C1732A"/>
    <w:rsid w:val="00CD0095"/>
    <w:rsid w:val="00D15161"/>
    <w:rsid w:val="00D44C62"/>
    <w:rsid w:val="00D66DE5"/>
    <w:rsid w:val="00E11D80"/>
    <w:rsid w:val="00E544F2"/>
    <w:rsid w:val="00E76697"/>
    <w:rsid w:val="00E8656D"/>
    <w:rsid w:val="00F63C84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34C0"/>
  <w15:chartTrackingRefBased/>
  <w15:docId w15:val="{791D0AA3-1AEE-490E-B0FF-A99FF8D5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9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DE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HTML">
    <w:name w:val="HTML Cite"/>
    <w:rsid w:val="00C14691"/>
    <w:rPr>
      <w:i/>
      <w:iCs/>
    </w:rPr>
  </w:style>
  <w:style w:type="character" w:customStyle="1" w:styleId="s0">
    <w:name w:val="s0"/>
    <w:rsid w:val="00C146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table" w:styleId="a4">
    <w:name w:val="Table Grid"/>
    <w:basedOn w:val="a1"/>
    <w:uiPriority w:val="39"/>
    <w:rsid w:val="0074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Nurila</cp:lastModifiedBy>
  <cp:revision>13</cp:revision>
  <cp:lastPrinted>2025-05-05T09:56:00Z</cp:lastPrinted>
  <dcterms:created xsi:type="dcterms:W3CDTF">2025-01-21T12:12:00Z</dcterms:created>
  <dcterms:modified xsi:type="dcterms:W3CDTF">2025-05-12T09:04:00Z</dcterms:modified>
</cp:coreProperties>
</file>